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310A9" w14:textId="284CC28C" w:rsidR="001970F6" w:rsidRDefault="001970F6" w:rsidP="00526C33">
      <w:pPr>
        <w:spacing w:before="120" w:after="120"/>
        <w:rPr>
          <w:rFonts w:ascii="Arial" w:hAnsi="Arial" w:cs="Arial"/>
        </w:rPr>
      </w:pPr>
      <w:r w:rsidRPr="001970F6">
        <w:rPr>
          <w:rFonts w:ascii="Arial" w:hAnsi="Arial" w:cs="Arial"/>
          <w:b/>
        </w:rPr>
        <w:t>Cancer Translational Research Laboratory</w:t>
      </w:r>
      <w:r w:rsidR="00CD2C9A">
        <w:rPr>
          <w:rFonts w:ascii="Arial" w:hAnsi="Arial" w:cs="Arial"/>
          <w:b/>
        </w:rPr>
        <w:t xml:space="preserve"> (</w:t>
      </w:r>
      <w:r w:rsidR="004774F8">
        <w:rPr>
          <w:rFonts w:ascii="Arial" w:hAnsi="Arial" w:cs="Arial"/>
          <w:b/>
        </w:rPr>
        <w:t>Jon</w:t>
      </w:r>
      <w:r w:rsidR="00CD2C9A">
        <w:rPr>
          <w:rFonts w:ascii="Arial" w:hAnsi="Arial" w:cs="Arial"/>
          <w:b/>
        </w:rPr>
        <w:t xml:space="preserve"> Ramsey</w:t>
      </w:r>
      <w:r w:rsidR="004774F8">
        <w:rPr>
          <w:rFonts w:ascii="Arial" w:hAnsi="Arial" w:cs="Arial"/>
          <w:b/>
        </w:rPr>
        <w:t>, PhD</w:t>
      </w:r>
      <w:r w:rsidR="00E4118B">
        <w:rPr>
          <w:rFonts w:ascii="Arial" w:hAnsi="Arial" w:cs="Arial"/>
          <w:b/>
        </w:rPr>
        <w:t xml:space="preserve"> - Director</w:t>
      </w:r>
      <w:r w:rsidR="00CD2C9A">
        <w:rPr>
          <w:rFonts w:ascii="Arial" w:hAnsi="Arial" w:cs="Arial"/>
          <w:b/>
        </w:rPr>
        <w:t>)</w:t>
      </w:r>
      <w:r w:rsidRPr="001970F6">
        <w:rPr>
          <w:rFonts w:ascii="Arial" w:hAnsi="Arial" w:cs="Arial"/>
          <w:b/>
        </w:rPr>
        <w:t>:</w:t>
      </w:r>
      <w:r w:rsidR="00384A3B">
        <w:rPr>
          <w:rFonts w:ascii="Arial" w:hAnsi="Arial" w:cs="Arial"/>
        </w:rPr>
        <w:t xml:space="preserve"> </w:t>
      </w:r>
      <w:r>
        <w:rPr>
          <w:rFonts w:ascii="Arial" w:hAnsi="Arial" w:cs="Arial"/>
        </w:rPr>
        <w:t>The CTRL is centrally located within a 1000 ft</w:t>
      </w:r>
      <w:r w:rsidRPr="00487281">
        <w:rPr>
          <w:rFonts w:ascii="Arial" w:hAnsi="Arial" w:cs="Arial"/>
          <w:vertAlign w:val="superscript"/>
        </w:rPr>
        <w:t>2</w:t>
      </w:r>
      <w:r>
        <w:rPr>
          <w:rFonts w:ascii="Arial" w:hAnsi="Arial" w:cs="Arial"/>
        </w:rPr>
        <w:t xml:space="preserve"> space on the UVM College of Medicine campus.</w:t>
      </w:r>
      <w:r w:rsidR="00384A3B">
        <w:rPr>
          <w:rFonts w:ascii="Arial" w:hAnsi="Arial" w:cs="Arial"/>
        </w:rPr>
        <w:t xml:space="preserve"> </w:t>
      </w:r>
      <w:r>
        <w:rPr>
          <w:rFonts w:ascii="Arial" w:hAnsi="Arial" w:cs="Arial"/>
        </w:rPr>
        <w:t>The laboratory is certified for biosafety level-2 (BSL-2) work, equipped with a fully functional tissue culture suite complete with a biosafety cabinet, inverted microscope, and water jacketed CO</w:t>
      </w:r>
      <w:r w:rsidRPr="001970F6">
        <w:rPr>
          <w:rFonts w:ascii="Arial" w:hAnsi="Arial" w:cs="Arial"/>
          <w:vertAlign w:val="subscript"/>
        </w:rPr>
        <w:t>2</w:t>
      </w:r>
      <w:r>
        <w:rPr>
          <w:rFonts w:ascii="Arial" w:hAnsi="Arial" w:cs="Arial"/>
        </w:rPr>
        <w:t xml:space="preserve"> incubator.</w:t>
      </w:r>
      <w:r w:rsidR="00384A3B">
        <w:rPr>
          <w:rFonts w:ascii="Arial" w:hAnsi="Arial" w:cs="Arial"/>
        </w:rPr>
        <w:t xml:space="preserve"> </w:t>
      </w:r>
      <w:r>
        <w:rPr>
          <w:rFonts w:ascii="Arial" w:hAnsi="Arial" w:cs="Arial"/>
        </w:rPr>
        <w:t xml:space="preserve">The CTRL also possesses cryopreservation equipment (liquid nitrogen storage, -80°C upright freezer), </w:t>
      </w:r>
      <w:r w:rsidR="00E00596">
        <w:rPr>
          <w:rFonts w:ascii="Arial" w:hAnsi="Arial" w:cs="Arial"/>
        </w:rPr>
        <w:t xml:space="preserve">and </w:t>
      </w:r>
      <w:r>
        <w:rPr>
          <w:rFonts w:ascii="Arial" w:hAnsi="Arial" w:cs="Arial"/>
        </w:rPr>
        <w:t>a refrigerated clinical centrifuge for blood processing</w:t>
      </w:r>
      <w:r w:rsidR="00E00596">
        <w:rPr>
          <w:rFonts w:ascii="Arial" w:hAnsi="Arial" w:cs="Arial"/>
        </w:rPr>
        <w:t>.</w:t>
      </w:r>
      <w:r w:rsidR="00384A3B">
        <w:rPr>
          <w:rFonts w:ascii="Arial" w:hAnsi="Arial" w:cs="Arial"/>
        </w:rPr>
        <w:t xml:space="preserve"> </w:t>
      </w:r>
      <w:r w:rsidR="00E00596">
        <w:rPr>
          <w:rFonts w:ascii="Arial" w:hAnsi="Arial" w:cs="Arial"/>
        </w:rPr>
        <w:t xml:space="preserve">Balances and a pH meter </w:t>
      </w:r>
      <w:proofErr w:type="gramStart"/>
      <w:r w:rsidR="00E00596">
        <w:rPr>
          <w:rFonts w:ascii="Arial" w:hAnsi="Arial" w:cs="Arial"/>
        </w:rPr>
        <w:t>are located in</w:t>
      </w:r>
      <w:proofErr w:type="gramEnd"/>
      <w:r w:rsidR="00E00596">
        <w:rPr>
          <w:rFonts w:ascii="Arial" w:hAnsi="Arial" w:cs="Arial"/>
        </w:rPr>
        <w:t xml:space="preserve"> a designated buffer preparation area. E</w:t>
      </w:r>
      <w:r>
        <w:rPr>
          <w:rFonts w:ascii="Arial" w:hAnsi="Arial" w:cs="Arial"/>
        </w:rPr>
        <w:t>quipment and materials for routine molecular biology techniques commonplace to translational research</w:t>
      </w:r>
      <w:r w:rsidR="00E00596">
        <w:rPr>
          <w:rFonts w:ascii="Arial" w:hAnsi="Arial" w:cs="Arial"/>
        </w:rPr>
        <w:t xml:space="preserve"> (</w:t>
      </w:r>
      <w:r w:rsidR="00FC5A81">
        <w:rPr>
          <w:rFonts w:ascii="Arial" w:hAnsi="Arial" w:cs="Arial"/>
        </w:rPr>
        <w:t>N</w:t>
      </w:r>
      <w:r w:rsidR="00E00596">
        <w:rPr>
          <w:rFonts w:ascii="Arial" w:hAnsi="Arial" w:cs="Arial"/>
        </w:rPr>
        <w:t>ano</w:t>
      </w:r>
      <w:r w:rsidR="00FC5A81">
        <w:rPr>
          <w:rFonts w:ascii="Arial" w:hAnsi="Arial" w:cs="Arial"/>
        </w:rPr>
        <w:t>D</w:t>
      </w:r>
      <w:r w:rsidR="00E00596">
        <w:rPr>
          <w:rFonts w:ascii="Arial" w:hAnsi="Arial" w:cs="Arial"/>
        </w:rPr>
        <w:t>rop, thermocycler, electrophoresis apparatus, western blotting apparatus, power supplies, shakers, water baths, incubators</w:t>
      </w:r>
      <w:bookmarkStart w:id="0" w:name="_Hlk64895430"/>
      <w:r w:rsidR="00E00596">
        <w:rPr>
          <w:rFonts w:ascii="Arial" w:hAnsi="Arial" w:cs="Arial"/>
        </w:rPr>
        <w:t xml:space="preserve">, </w:t>
      </w:r>
      <w:bookmarkEnd w:id="0"/>
      <w:r w:rsidR="002D42F7" w:rsidRPr="002D42F7">
        <w:rPr>
          <w:rFonts w:ascii="Arial" w:hAnsi="Arial" w:cs="Arial"/>
        </w:rPr>
        <w:t>PIPETMAN® pipettes</w:t>
      </w:r>
      <w:r w:rsidR="00E00596">
        <w:rPr>
          <w:rFonts w:ascii="Arial" w:hAnsi="Arial" w:cs="Arial"/>
        </w:rPr>
        <w:t xml:space="preserve">, </w:t>
      </w:r>
      <w:r w:rsidR="004B5D8E">
        <w:rPr>
          <w:rFonts w:ascii="Arial" w:hAnsi="Arial" w:cs="Arial"/>
        </w:rPr>
        <w:t>etc.</w:t>
      </w:r>
      <w:r w:rsidR="00E00596">
        <w:rPr>
          <w:rFonts w:ascii="Arial" w:hAnsi="Arial" w:cs="Arial"/>
        </w:rPr>
        <w:t>) are fashioned throughout the laboratory.</w:t>
      </w:r>
      <w:r w:rsidR="00384A3B">
        <w:rPr>
          <w:rFonts w:ascii="Arial" w:hAnsi="Arial" w:cs="Arial"/>
        </w:rPr>
        <w:t xml:space="preserve"> </w:t>
      </w:r>
      <w:r w:rsidR="006301B3">
        <w:rPr>
          <w:rFonts w:ascii="Arial" w:hAnsi="Arial" w:cs="Arial"/>
        </w:rPr>
        <w:t xml:space="preserve">Space is available in a </w:t>
      </w:r>
      <w:r w:rsidRPr="008A21A3">
        <w:rPr>
          <w:rFonts w:ascii="Arial" w:hAnsi="Arial" w:cs="Arial"/>
        </w:rPr>
        <w:t xml:space="preserve">cold room located adjacent to the </w:t>
      </w:r>
      <w:r>
        <w:rPr>
          <w:rFonts w:ascii="Arial" w:hAnsi="Arial" w:cs="Arial"/>
        </w:rPr>
        <w:t>general laboratory</w:t>
      </w:r>
      <w:r w:rsidRPr="008A21A3">
        <w:rPr>
          <w:rFonts w:ascii="Arial" w:hAnsi="Arial" w:cs="Arial"/>
        </w:rPr>
        <w:t xml:space="preserve"> area.</w:t>
      </w:r>
      <w:r>
        <w:rPr>
          <w:rFonts w:ascii="Arial" w:hAnsi="Arial" w:cs="Arial"/>
        </w:rPr>
        <w:t xml:space="preserve"> In addition to the laboratory space occupied by the CTRL, personnel have access to resources and space in the laboratory of Gary Stein, PhD, which is comprised of </w:t>
      </w:r>
      <w:r w:rsidRPr="008A21A3">
        <w:rPr>
          <w:rFonts w:ascii="Arial" w:hAnsi="Arial" w:cs="Arial"/>
        </w:rPr>
        <w:t>4,600 square feet of newly renovated</w:t>
      </w:r>
      <w:r>
        <w:rPr>
          <w:rFonts w:ascii="Arial" w:hAnsi="Arial" w:cs="Arial"/>
        </w:rPr>
        <w:t xml:space="preserve"> </w:t>
      </w:r>
      <w:r w:rsidRPr="008A21A3">
        <w:rPr>
          <w:rFonts w:ascii="Arial" w:hAnsi="Arial" w:cs="Arial"/>
        </w:rPr>
        <w:t>laboratory space in the Given building and immediately adjacent Health Sciences Research Facility (HSRF).</w:t>
      </w:r>
      <w:r>
        <w:rPr>
          <w:rFonts w:ascii="Arial" w:hAnsi="Arial" w:cs="Arial"/>
        </w:rPr>
        <w:t xml:space="preserve"> </w:t>
      </w:r>
      <w:r w:rsidRPr="008A21A3">
        <w:rPr>
          <w:rFonts w:ascii="Arial" w:hAnsi="Arial" w:cs="Arial"/>
        </w:rPr>
        <w:t>Within th</w:t>
      </w:r>
      <w:r w:rsidR="006301B3">
        <w:rPr>
          <w:rFonts w:ascii="Arial" w:hAnsi="Arial" w:cs="Arial"/>
        </w:rPr>
        <w:t>es</w:t>
      </w:r>
      <w:r w:rsidRPr="008A21A3">
        <w:rPr>
          <w:rFonts w:ascii="Arial" w:hAnsi="Arial" w:cs="Arial"/>
        </w:rPr>
        <w:t>e laboratories are a cell culture facility equipped for mammalian somatic and human embryonic</w:t>
      </w:r>
      <w:r>
        <w:rPr>
          <w:rFonts w:ascii="Arial" w:hAnsi="Arial" w:cs="Arial"/>
        </w:rPr>
        <w:t xml:space="preserve"> </w:t>
      </w:r>
      <w:r w:rsidRPr="008A21A3">
        <w:rPr>
          <w:rFonts w:ascii="Arial" w:hAnsi="Arial" w:cs="Arial"/>
        </w:rPr>
        <w:t>stem cell culture, a dedicated RNase-free work area, a BS2 facility for virus preparation, and a histology</w:t>
      </w:r>
      <w:r>
        <w:rPr>
          <w:rFonts w:ascii="Arial" w:hAnsi="Arial" w:cs="Arial"/>
        </w:rPr>
        <w:t xml:space="preserve"> </w:t>
      </w:r>
      <w:r w:rsidRPr="008A21A3">
        <w:rPr>
          <w:rFonts w:ascii="Arial" w:hAnsi="Arial" w:cs="Arial"/>
        </w:rPr>
        <w:t xml:space="preserve">area with equipment for embedding and cutting mouse embryos and soft and hard tissues. </w:t>
      </w:r>
    </w:p>
    <w:p w14:paraId="19D3F087" w14:textId="63365530" w:rsidR="002A7BD2" w:rsidRPr="002A7BD2" w:rsidRDefault="002A7BD2" w:rsidP="00526C33">
      <w:pPr>
        <w:spacing w:before="120" w:after="120"/>
        <w:rPr>
          <w:rFonts w:ascii="Arial" w:hAnsi="Arial" w:cs="Arial"/>
          <w:b/>
        </w:rPr>
      </w:pPr>
      <w:r w:rsidRPr="002A7BD2">
        <w:rPr>
          <w:rFonts w:ascii="Arial" w:hAnsi="Arial" w:cs="Arial"/>
          <w:b/>
        </w:rPr>
        <w:t>Clinical:</w:t>
      </w:r>
    </w:p>
    <w:p w14:paraId="4DE244AC" w14:textId="00AFEF9A" w:rsidR="002A7BD2" w:rsidRDefault="002A7BD2" w:rsidP="00526C33">
      <w:pPr>
        <w:spacing w:before="120" w:after="120"/>
        <w:rPr>
          <w:rFonts w:ascii="Arial" w:hAnsi="Arial" w:cs="Arial"/>
        </w:rPr>
      </w:pPr>
      <w:r>
        <w:rPr>
          <w:rFonts w:ascii="Arial" w:hAnsi="Arial" w:cs="Arial"/>
        </w:rPr>
        <w:t xml:space="preserve">The Given </w:t>
      </w:r>
      <w:r w:rsidR="002D42F7">
        <w:rPr>
          <w:rFonts w:ascii="Arial" w:hAnsi="Arial" w:cs="Arial"/>
        </w:rPr>
        <w:t>Building</w:t>
      </w:r>
      <w:r>
        <w:rPr>
          <w:rFonts w:ascii="Arial" w:hAnsi="Arial" w:cs="Arial"/>
        </w:rPr>
        <w:t>, in which the CTRL is located, is adjacent to the University of Vermont Medical Center (UVMCC</w:t>
      </w:r>
      <w:r w:rsidR="00064C35">
        <w:rPr>
          <w:rFonts w:ascii="Arial" w:hAnsi="Arial" w:cs="Arial"/>
        </w:rPr>
        <w:t>) and</w:t>
      </w:r>
      <w:r>
        <w:rPr>
          <w:rFonts w:ascii="Arial" w:hAnsi="Arial" w:cs="Arial"/>
        </w:rPr>
        <w:t xml:space="preserve"> houses extensive office space for UVMCC clinicians involved in both teaching and research efforts. The proximity of the CTRL to the UVMCC allows for effective retrieval and timely processing of patient research materials.</w:t>
      </w:r>
      <w:r w:rsidR="00384A3B">
        <w:rPr>
          <w:rFonts w:ascii="Arial" w:hAnsi="Arial" w:cs="Arial"/>
        </w:rPr>
        <w:t xml:space="preserve"> </w:t>
      </w:r>
      <w:r>
        <w:rPr>
          <w:rFonts w:ascii="Arial" w:hAnsi="Arial" w:cs="Arial"/>
        </w:rPr>
        <w:t xml:space="preserve">CTRL staff </w:t>
      </w:r>
      <w:r w:rsidR="00710974">
        <w:rPr>
          <w:rFonts w:ascii="Arial" w:hAnsi="Arial" w:cs="Arial"/>
        </w:rPr>
        <w:t>maintain credentialing</w:t>
      </w:r>
      <w:r>
        <w:rPr>
          <w:rFonts w:ascii="Arial" w:hAnsi="Arial" w:cs="Arial"/>
        </w:rPr>
        <w:t xml:space="preserve"> by UVMCC to meet HIPAA and cGLP standards.</w:t>
      </w:r>
      <w:r w:rsidR="00384A3B">
        <w:rPr>
          <w:rFonts w:ascii="Arial" w:hAnsi="Arial" w:cs="Arial"/>
        </w:rPr>
        <w:t xml:space="preserve"> </w:t>
      </w:r>
      <w:r>
        <w:rPr>
          <w:rFonts w:ascii="Arial" w:hAnsi="Arial" w:cs="Arial"/>
        </w:rPr>
        <w:t>On average, the CTRL procures and processes approximately 100 patient samples per year, and currently stores &gt;500 patient samples in cryopreservation.</w:t>
      </w:r>
      <w:r w:rsidR="00384A3B">
        <w:rPr>
          <w:rFonts w:ascii="Arial" w:hAnsi="Arial" w:cs="Arial"/>
        </w:rPr>
        <w:t xml:space="preserve"> </w:t>
      </w:r>
      <w:r w:rsidR="00710974">
        <w:rPr>
          <w:rFonts w:ascii="Arial" w:hAnsi="Arial" w:cs="Arial"/>
        </w:rPr>
        <w:t>The CTRL also contains a designated area for preparing dry-ice shipments of samples for sharing with collaborating research centers.</w:t>
      </w:r>
    </w:p>
    <w:sectPr w:rsidR="002A7BD2" w:rsidSect="006301B3">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313F1" w14:textId="77777777" w:rsidR="007A6A2D" w:rsidRDefault="007A6A2D" w:rsidP="007F15A6">
      <w:pPr>
        <w:spacing w:after="0" w:line="240" w:lineRule="auto"/>
      </w:pPr>
      <w:r>
        <w:separator/>
      </w:r>
    </w:p>
  </w:endnote>
  <w:endnote w:type="continuationSeparator" w:id="0">
    <w:p w14:paraId="2E51A8D3" w14:textId="77777777" w:rsidR="007A6A2D" w:rsidRDefault="007A6A2D" w:rsidP="007F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286AD" w14:textId="77777777" w:rsidR="007A6A2D" w:rsidRDefault="007A6A2D" w:rsidP="007F15A6">
      <w:pPr>
        <w:spacing w:after="0" w:line="240" w:lineRule="auto"/>
      </w:pPr>
      <w:r>
        <w:separator/>
      </w:r>
    </w:p>
  </w:footnote>
  <w:footnote w:type="continuationSeparator" w:id="0">
    <w:p w14:paraId="62063243" w14:textId="77777777" w:rsidR="007A6A2D" w:rsidRDefault="007A6A2D" w:rsidP="007F1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C1BC6" w14:textId="77777777" w:rsidR="00F540CD" w:rsidRPr="009700FA" w:rsidRDefault="00F540CD" w:rsidP="007B1E85">
    <w:pPr>
      <w:pStyle w:val="Header"/>
      <w:rPr>
        <w:rFonts w:ascii="Arial" w:hAnsi="Arial" w:cs="Arial"/>
      </w:rPr>
    </w:pPr>
    <w:r w:rsidRPr="009700FA">
      <w:rPr>
        <w:rFonts w:ascii="Arial" w:hAnsi="Arial" w:cs="Arial"/>
      </w:rPr>
      <w:t>Updated: February 2021</w:t>
    </w:r>
  </w:p>
  <w:p w14:paraId="5412275C" w14:textId="77777777" w:rsidR="00F540CD" w:rsidRPr="009700FA" w:rsidRDefault="00F540CD" w:rsidP="007B1E85">
    <w:pPr>
      <w:pStyle w:val="Header"/>
      <w:rPr>
        <w:rStyle w:val="Hyperlink"/>
        <w:rFonts w:ascii="Arial" w:hAnsi="Arial" w:cs="Arial"/>
      </w:rPr>
    </w:pPr>
    <w:r w:rsidRPr="009700FA">
      <w:rPr>
        <w:rFonts w:ascii="Arial" w:hAnsi="Arial" w:cs="Arial"/>
      </w:rPr>
      <w:t xml:space="preserve">Contact: </w:t>
    </w:r>
    <w:hyperlink r:id="rId1" w:history="1">
      <w:r w:rsidRPr="009700FA">
        <w:rPr>
          <w:rStyle w:val="Hyperlink"/>
          <w:rFonts w:ascii="Arial" w:hAnsi="Arial" w:cs="Arial"/>
        </w:rPr>
        <w:t>edward.north@uvm.edu</w:t>
      </w:r>
    </w:hyperlink>
  </w:p>
  <w:p w14:paraId="577CE99C" w14:textId="77777777" w:rsidR="00F540CD" w:rsidRPr="009700FA" w:rsidRDefault="00F540CD" w:rsidP="007B1E85">
    <w:pPr>
      <w:pStyle w:val="Header"/>
      <w:rPr>
        <w:rFonts w:ascii="Arial" w:hAnsi="Arial" w:cs="Arial"/>
      </w:rPr>
    </w:pPr>
  </w:p>
  <w:p w14:paraId="6E1AF9CF" w14:textId="77777777" w:rsidR="00F540CD" w:rsidRPr="009700FA" w:rsidRDefault="00F540CD" w:rsidP="007B1E85">
    <w:pPr>
      <w:spacing w:after="0"/>
      <w:rPr>
        <w:rFonts w:ascii="Arial" w:hAnsi="Arial" w:cs="Arial"/>
      </w:rPr>
    </w:pPr>
    <w:r w:rsidRPr="009700FA">
      <w:rPr>
        <w:rFonts w:ascii="Arial" w:hAnsi="Arial" w:cs="Arial"/>
      </w:rPr>
      <w:t xml:space="preserve">The “boilerplate” description provided below is primarily intended for use in grant </w:t>
    </w:r>
    <w:r>
      <w:rPr>
        <w:rFonts w:ascii="Arial" w:hAnsi="Arial" w:cs="Arial"/>
      </w:rPr>
      <w:t>proposals</w:t>
    </w:r>
    <w:r w:rsidRPr="009700FA">
      <w:rPr>
        <w:rFonts w:ascii="Arial" w:hAnsi="Arial" w:cs="Arial"/>
      </w:rPr>
      <w:t xml:space="preserve">, including the “Facilities &amp; Resources” section of NIH funding applications. </w:t>
    </w:r>
  </w:p>
  <w:p w14:paraId="1BEE68DF" w14:textId="77777777" w:rsidR="00F540CD" w:rsidRPr="009700FA" w:rsidRDefault="00F540CD" w:rsidP="007B1E85">
    <w:pPr>
      <w:spacing w:after="0"/>
      <w:rPr>
        <w:rFonts w:ascii="Arial" w:hAnsi="Arial" w:cs="Arial"/>
        <w:b/>
        <w:bCs/>
      </w:rPr>
    </w:pPr>
    <w:r w:rsidRPr="009700FA">
      <w:rPr>
        <w:rFonts w:ascii="Arial" w:hAnsi="Arial" w:cs="Arial"/>
        <w:b/>
        <w:bCs/>
        <w:i/>
        <w:iCs/>
      </w:rPr>
      <w:t>Users are strongly urged to personalize the description to the greatest extent possible by adding details such as a history of collaboration resulting in publications and/or funded research awards.</w:t>
    </w:r>
  </w:p>
  <w:p w14:paraId="69607D4A" w14:textId="77777777" w:rsidR="00FD3FE7" w:rsidRPr="00F540CD" w:rsidRDefault="00FD3FE7" w:rsidP="00F54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A1C69"/>
    <w:multiLevelType w:val="hybridMultilevel"/>
    <w:tmpl w:val="47B6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74383"/>
    <w:multiLevelType w:val="hybridMultilevel"/>
    <w:tmpl w:val="8EC8F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1A3"/>
    <w:rsid w:val="00064C35"/>
    <w:rsid w:val="000A5939"/>
    <w:rsid w:val="001970F6"/>
    <w:rsid w:val="002057DE"/>
    <w:rsid w:val="00291D62"/>
    <w:rsid w:val="002A7BD2"/>
    <w:rsid w:val="002D42F7"/>
    <w:rsid w:val="00384A3B"/>
    <w:rsid w:val="003C5767"/>
    <w:rsid w:val="004774F8"/>
    <w:rsid w:val="004B5D8E"/>
    <w:rsid w:val="004D0E89"/>
    <w:rsid w:val="004E28C5"/>
    <w:rsid w:val="005246D5"/>
    <w:rsid w:val="00526C33"/>
    <w:rsid w:val="005A6D64"/>
    <w:rsid w:val="005B3069"/>
    <w:rsid w:val="006301B3"/>
    <w:rsid w:val="00710974"/>
    <w:rsid w:val="007A6A2D"/>
    <w:rsid w:val="007B1E85"/>
    <w:rsid w:val="007F15A6"/>
    <w:rsid w:val="008A21A3"/>
    <w:rsid w:val="00A26666"/>
    <w:rsid w:val="00A30CE3"/>
    <w:rsid w:val="00AC353A"/>
    <w:rsid w:val="00C017D3"/>
    <w:rsid w:val="00CD2C9A"/>
    <w:rsid w:val="00D13ECE"/>
    <w:rsid w:val="00E00596"/>
    <w:rsid w:val="00E4118B"/>
    <w:rsid w:val="00F540CD"/>
    <w:rsid w:val="00F62D10"/>
    <w:rsid w:val="00FC5A81"/>
    <w:rsid w:val="00FD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F30B2"/>
  <w15:chartTrackingRefBased/>
  <w15:docId w15:val="{95C8ED80-349A-4C4F-A680-7E64911E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ECE"/>
    <w:pPr>
      <w:ind w:left="720"/>
      <w:contextualSpacing/>
    </w:pPr>
  </w:style>
  <w:style w:type="paragraph" w:customStyle="1" w:styleId="DataField11pt">
    <w:name w:val="Data Field 11pt"/>
    <w:basedOn w:val="Normal"/>
    <w:rsid w:val="00A30CE3"/>
    <w:pPr>
      <w:autoSpaceDE w:val="0"/>
      <w:autoSpaceDN w:val="0"/>
      <w:spacing w:after="0" w:line="300" w:lineRule="exact"/>
    </w:pPr>
    <w:rPr>
      <w:rFonts w:ascii="Arial" w:eastAsia="Times New Roman" w:hAnsi="Arial" w:cs="Arial"/>
      <w:szCs w:val="20"/>
    </w:rPr>
  </w:style>
  <w:style w:type="character" w:styleId="CommentReference">
    <w:name w:val="annotation reference"/>
    <w:rsid w:val="00A30CE3"/>
    <w:rPr>
      <w:sz w:val="18"/>
      <w:szCs w:val="18"/>
    </w:rPr>
  </w:style>
  <w:style w:type="paragraph" w:styleId="CommentText">
    <w:name w:val="annotation text"/>
    <w:basedOn w:val="Normal"/>
    <w:link w:val="CommentTextChar"/>
    <w:rsid w:val="00A30CE3"/>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A30CE3"/>
    <w:rPr>
      <w:rFonts w:ascii="Times New Roman" w:eastAsia="Times New Roman" w:hAnsi="Times New Roman" w:cs="Times New Roman"/>
      <w:sz w:val="24"/>
      <w:szCs w:val="24"/>
    </w:rPr>
  </w:style>
  <w:style w:type="paragraph" w:styleId="BodyText2">
    <w:name w:val="Body Text 2"/>
    <w:basedOn w:val="Normal"/>
    <w:link w:val="BodyText2Char"/>
    <w:autoRedefine/>
    <w:rsid w:val="00A30CE3"/>
    <w:pPr>
      <w:tabs>
        <w:tab w:val="left" w:pos="-720"/>
        <w:tab w:val="left" w:pos="-576"/>
        <w:tab w:val="left" w:pos="144"/>
        <w:tab w:val="left" w:pos="607"/>
        <w:tab w:val="left" w:pos="4348"/>
        <w:tab w:val="center" w:pos="5220"/>
        <w:tab w:val="left" w:pos="8090"/>
        <w:tab w:val="left" w:pos="10944"/>
      </w:tabs>
      <w:suppressAutoHyphens/>
      <w:spacing w:after="0" w:line="240" w:lineRule="exact"/>
      <w:jc w:val="both"/>
    </w:pPr>
    <w:rPr>
      <w:rFonts w:ascii="Arial" w:eastAsia="Times New Roman" w:hAnsi="Arial" w:cs="Times New Roman"/>
      <w:iCs/>
      <w:sz w:val="24"/>
      <w:szCs w:val="24"/>
    </w:rPr>
  </w:style>
  <w:style w:type="character" w:customStyle="1" w:styleId="BodyText2Char">
    <w:name w:val="Body Text 2 Char"/>
    <w:basedOn w:val="DefaultParagraphFont"/>
    <w:link w:val="BodyText2"/>
    <w:rsid w:val="00A30CE3"/>
    <w:rPr>
      <w:rFonts w:ascii="Arial" w:eastAsia="Times New Roman" w:hAnsi="Arial" w:cs="Times New Roman"/>
      <w:iCs/>
      <w:sz w:val="24"/>
      <w:szCs w:val="24"/>
    </w:rPr>
  </w:style>
  <w:style w:type="paragraph" w:styleId="BodyText">
    <w:name w:val="Body Text"/>
    <w:basedOn w:val="Normal"/>
    <w:link w:val="BodyTextChar"/>
    <w:rsid w:val="00A30CE3"/>
    <w:pPr>
      <w:tabs>
        <w:tab w:val="left" w:pos="307"/>
        <w:tab w:val="left" w:pos="768"/>
        <w:tab w:val="left" w:pos="1440"/>
      </w:tabs>
      <w:spacing w:after="0" w:line="240" w:lineRule="auto"/>
      <w:jc w:val="both"/>
    </w:pPr>
    <w:rPr>
      <w:rFonts w:ascii="Arial" w:eastAsia="Times New Roman" w:hAnsi="Arial" w:cs="Times New Roman"/>
      <w:spacing w:val="-2"/>
      <w:sz w:val="18"/>
      <w:szCs w:val="20"/>
    </w:rPr>
  </w:style>
  <w:style w:type="character" w:customStyle="1" w:styleId="BodyTextChar">
    <w:name w:val="Body Text Char"/>
    <w:basedOn w:val="DefaultParagraphFont"/>
    <w:link w:val="BodyText"/>
    <w:rsid w:val="00A30CE3"/>
    <w:rPr>
      <w:rFonts w:ascii="Arial" w:eastAsia="Times New Roman" w:hAnsi="Arial" w:cs="Times New Roman"/>
      <w:spacing w:val="-2"/>
      <w:sz w:val="18"/>
      <w:szCs w:val="20"/>
    </w:rPr>
  </w:style>
  <w:style w:type="paragraph" w:styleId="BalloonText">
    <w:name w:val="Balloon Text"/>
    <w:basedOn w:val="Normal"/>
    <w:link w:val="BalloonTextChar"/>
    <w:uiPriority w:val="99"/>
    <w:semiHidden/>
    <w:unhideWhenUsed/>
    <w:rsid w:val="00A30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C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C353A"/>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AC353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F1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5A6"/>
  </w:style>
  <w:style w:type="paragraph" w:styleId="Footer">
    <w:name w:val="footer"/>
    <w:basedOn w:val="Normal"/>
    <w:link w:val="FooterChar"/>
    <w:uiPriority w:val="99"/>
    <w:unhideWhenUsed/>
    <w:rsid w:val="007F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5A6"/>
  </w:style>
  <w:style w:type="character" w:styleId="Hyperlink">
    <w:name w:val="Hyperlink"/>
    <w:basedOn w:val="DefaultParagraphFont"/>
    <w:uiPriority w:val="99"/>
    <w:unhideWhenUsed/>
    <w:rsid w:val="00FD3FE7"/>
    <w:rPr>
      <w:color w:val="0563C1" w:themeColor="hyperlink"/>
      <w:u w:val="single"/>
    </w:rPr>
  </w:style>
  <w:style w:type="character" w:styleId="UnresolvedMention">
    <w:name w:val="Unresolved Mention"/>
    <w:basedOn w:val="DefaultParagraphFont"/>
    <w:uiPriority w:val="99"/>
    <w:semiHidden/>
    <w:unhideWhenUsed/>
    <w:rsid w:val="00FD3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mailto:edward.north@uv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31BBE527BAA4AB638F17F4674E8FC" ma:contentTypeVersion="10" ma:contentTypeDescription="Create a new document." ma:contentTypeScope="" ma:versionID="e87bf66a027d78f52c2be41815775480">
  <xsd:schema xmlns:xsd="http://www.w3.org/2001/XMLSchema" xmlns:xs="http://www.w3.org/2001/XMLSchema" xmlns:p="http://schemas.microsoft.com/office/2006/metadata/properties" xmlns:ns3="bfd7b46a-fe24-4d24-b14d-ba9e2ac45c33" targetNamespace="http://schemas.microsoft.com/office/2006/metadata/properties" ma:root="true" ma:fieldsID="21abbf52f5e7a583fd332314e84a0360" ns3:_="">
    <xsd:import namespace="bfd7b46a-fe24-4d24-b14d-ba9e2ac45c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7b46a-fe24-4d24-b14d-ba9e2ac45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9DCDD-6292-4164-97E4-2D0A388736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C3ABA0-486F-477B-ADC5-C44D5CD41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7b46a-fe24-4d24-b14d-ba9e2ac45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01B9C-E24A-463A-A06A-DD790F3670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Ramsey, Jon E</dc:creator>
  <cp:keywords/>
  <dc:description/>
  <cp:lastModifiedBy>Edward North</cp:lastModifiedBy>
  <cp:revision>7</cp:revision>
  <dcterms:created xsi:type="dcterms:W3CDTF">2021-02-25T18:38:00Z</dcterms:created>
  <dcterms:modified xsi:type="dcterms:W3CDTF">2021-02-25T18:59:00Z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0x0101003D031BBE527BAA4AB638F17F4674E8FC</vt:lpwstr>
  </property>
</Properties>
</file>