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FA92" w14:textId="77777777" w:rsidR="00231E03" w:rsidRDefault="006C7ABC">
      <w:r>
        <w:rPr>
          <w:noProof/>
        </w:rPr>
        <w:drawing>
          <wp:inline distT="0" distB="0" distL="0" distR="0" wp14:anchorId="7D445F49" wp14:editId="43086EDA">
            <wp:extent cx="3000199" cy="695325"/>
            <wp:effectExtent l="0" t="0" r="0" b="0"/>
            <wp:docPr id="1" name="Picture 1" descr="C:\Users\kbrayde1\AppData\Local\Microsoft\Windows\INetCache\Content.MSO\4BACD9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ayde1\AppData\Local\Microsoft\Windows\INetCache\Content.MSO\4BACD9A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180" cy="7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B291" w14:textId="77777777" w:rsidR="00477246" w:rsidRDefault="00477246" w:rsidP="006C7ABC">
      <w:pPr>
        <w:spacing w:after="0"/>
      </w:pPr>
    </w:p>
    <w:p w14:paraId="7E754481" w14:textId="4DFEE9EC" w:rsidR="006C7ABC" w:rsidRDefault="00D60F2A" w:rsidP="006C7ABC">
      <w:pPr>
        <w:spacing w:after="0"/>
      </w:pPr>
      <w:r>
        <w:t xml:space="preserve">January 15, 2021 </w:t>
      </w:r>
    </w:p>
    <w:p w14:paraId="45140998" w14:textId="77777777" w:rsidR="006651B3" w:rsidRDefault="006651B3" w:rsidP="006C7ABC">
      <w:pPr>
        <w:spacing w:after="0"/>
      </w:pPr>
    </w:p>
    <w:p w14:paraId="5D872DEA" w14:textId="625806BF" w:rsidR="006C7ABC" w:rsidRDefault="006C7ABC" w:rsidP="006C7ABC">
      <w:pPr>
        <w:spacing w:after="0"/>
      </w:pPr>
      <w:r>
        <w:t xml:space="preserve">To:       </w:t>
      </w:r>
      <w:r w:rsidR="006E44EA">
        <w:t xml:space="preserve">Medical </w:t>
      </w:r>
      <w:r w:rsidR="00D64E7F">
        <w:t>Class of 2021</w:t>
      </w:r>
    </w:p>
    <w:p w14:paraId="275C7DCD" w14:textId="1915CF1C" w:rsidR="005B2391" w:rsidRDefault="005B2391" w:rsidP="006C7ABC">
      <w:pPr>
        <w:spacing w:after="0"/>
      </w:pPr>
      <w:r>
        <w:t xml:space="preserve">CC:       Classes of 2022, 2023 &amp; 2024 </w:t>
      </w:r>
      <w:r w:rsidR="00531CC2">
        <w:t>[</w:t>
      </w:r>
      <w:r w:rsidR="00AC4348">
        <w:t>Students from all levels are welcome</w:t>
      </w:r>
      <w:r w:rsidR="00531CC2">
        <w:t>]</w:t>
      </w:r>
    </w:p>
    <w:p w14:paraId="04DA9AC1" w14:textId="77777777" w:rsidR="000F490B" w:rsidRDefault="000F490B" w:rsidP="000F490B">
      <w:pPr>
        <w:spacing w:after="0"/>
      </w:pPr>
      <w:r>
        <w:t>From:  Medical Student Financial Services</w:t>
      </w:r>
    </w:p>
    <w:p w14:paraId="6B8675A2" w14:textId="457E42E9" w:rsidR="00CB1C7F" w:rsidRPr="00CB1C7F" w:rsidRDefault="009A683B" w:rsidP="006C7ABC">
      <w:pPr>
        <w:spacing w:after="0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7A70" wp14:editId="171AF883">
                <wp:simplePos x="0" y="0"/>
                <wp:positionH relativeFrom="column">
                  <wp:posOffset>321945</wp:posOffset>
                </wp:positionH>
                <wp:positionV relativeFrom="paragraph">
                  <wp:posOffset>174625</wp:posOffset>
                </wp:positionV>
                <wp:extent cx="5915025" cy="1219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5219" id="Rectangle 2" o:spid="_x0000_s1026" style="position:absolute;margin-left:25.35pt;margin-top:13.75pt;width:465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" filled="f" strokecolor="#ffc000 [3207]" strokeweight="1pt"/>
            </w:pict>
          </mc:Fallback>
        </mc:AlternateContent>
      </w:r>
    </w:p>
    <w:p w14:paraId="205BB805" w14:textId="31A6CB9D" w:rsidR="00CB1C7F" w:rsidRDefault="00436520" w:rsidP="00CB1C7F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E835C8">
        <w:rPr>
          <w:b/>
          <w:sz w:val="36"/>
          <w:szCs w:val="36"/>
        </w:rPr>
        <w:t xml:space="preserve">SPRING </w:t>
      </w:r>
      <w:r w:rsidR="00CB1C7F" w:rsidRPr="00CB1C7F">
        <w:rPr>
          <w:b/>
          <w:sz w:val="36"/>
          <w:szCs w:val="36"/>
        </w:rPr>
        <w:t>SENIOR SERIES</w:t>
      </w:r>
      <w:r w:rsidR="00CB1C7F" w:rsidRPr="00CB1C7F">
        <w:rPr>
          <w:sz w:val="36"/>
          <w:szCs w:val="36"/>
        </w:rPr>
        <w:t xml:space="preserve">: </w:t>
      </w:r>
    </w:p>
    <w:p w14:paraId="79AF6E81" w14:textId="77777777" w:rsidR="00D64E7F" w:rsidRDefault="00CB1C7F" w:rsidP="00E06968">
      <w:pPr>
        <w:spacing w:after="0"/>
        <w:jc w:val="center"/>
        <w:rPr>
          <w:sz w:val="36"/>
          <w:szCs w:val="36"/>
        </w:rPr>
      </w:pPr>
      <w:r w:rsidRPr="00CB1C7F">
        <w:rPr>
          <w:sz w:val="36"/>
          <w:szCs w:val="36"/>
        </w:rPr>
        <w:t>E</w:t>
      </w:r>
      <w:r>
        <w:rPr>
          <w:sz w:val="36"/>
          <w:szCs w:val="36"/>
        </w:rPr>
        <w:t xml:space="preserve">XIT LOAN COUNSELING </w:t>
      </w:r>
      <w:r w:rsidR="00D64E7F">
        <w:rPr>
          <w:sz w:val="36"/>
          <w:szCs w:val="36"/>
        </w:rPr>
        <w:t xml:space="preserve">AND OTHER FINANCIAL </w:t>
      </w:r>
      <w:r w:rsidR="00DA3683">
        <w:rPr>
          <w:sz w:val="36"/>
          <w:szCs w:val="36"/>
        </w:rPr>
        <w:t>COACHING</w:t>
      </w:r>
    </w:p>
    <w:p w14:paraId="5A2F5122" w14:textId="77777777" w:rsidR="00D64E7F" w:rsidRDefault="00E06968" w:rsidP="00CB1C7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RELATED TO YOUR</w:t>
      </w:r>
      <w:r w:rsidR="00D64E7F">
        <w:rPr>
          <w:sz w:val="36"/>
          <w:szCs w:val="36"/>
        </w:rPr>
        <w:t xml:space="preserve"> MEDICAL SCHOOL DEPARTURE </w:t>
      </w:r>
    </w:p>
    <w:p w14:paraId="6448725F" w14:textId="77777777" w:rsidR="00CB1C7F" w:rsidRDefault="00CB1C7F" w:rsidP="00CB1C7F">
      <w:pPr>
        <w:spacing w:after="0"/>
        <w:jc w:val="center"/>
        <w:rPr>
          <w:sz w:val="36"/>
          <w:szCs w:val="36"/>
        </w:rPr>
      </w:pPr>
    </w:p>
    <w:p w14:paraId="2ECA60E8" w14:textId="77777777" w:rsidR="004B7F27" w:rsidRDefault="004B7F27" w:rsidP="00CB1C7F">
      <w:pPr>
        <w:spacing w:after="0"/>
      </w:pPr>
    </w:p>
    <w:p w14:paraId="4A588B5D" w14:textId="666794F5" w:rsidR="00CB1C7F" w:rsidRDefault="00CB1C7F" w:rsidP="00CB1C7F">
      <w:pPr>
        <w:spacing w:after="0"/>
      </w:pPr>
      <w:r>
        <w:t>Dear Graduating Medical Students in the Class of 2021,</w:t>
      </w:r>
    </w:p>
    <w:p w14:paraId="41E75B5B" w14:textId="77777777" w:rsidR="00CB1C7F" w:rsidRDefault="00CB1C7F" w:rsidP="00CB1C7F">
      <w:pPr>
        <w:spacing w:after="0"/>
      </w:pPr>
    </w:p>
    <w:p w14:paraId="63A89377" w14:textId="0D00A88D" w:rsidR="00CB1C7F" w:rsidRDefault="00D64E7F" w:rsidP="00CB1C7F">
      <w:pPr>
        <w:spacing w:after="0"/>
      </w:pPr>
      <w:r>
        <w:t>A top priority</w:t>
      </w:r>
      <w:r w:rsidR="00CB1C7F">
        <w:t xml:space="preserve"> for Medical Student Financial Services is to ensure you are</w:t>
      </w:r>
      <w:r w:rsidR="00477246">
        <w:t xml:space="preserve"> well</w:t>
      </w:r>
      <w:r w:rsidR="00CB1C7F">
        <w:t xml:space="preserve"> informed and supported </w:t>
      </w:r>
      <w:r w:rsidR="00E06968">
        <w:t xml:space="preserve">with not only </w:t>
      </w:r>
      <w:r w:rsidR="00CB1C7F">
        <w:t>education loan management matters,</w:t>
      </w:r>
      <w:r w:rsidR="00E06968">
        <w:t xml:space="preserve"> but overall financial preparation as well. </w:t>
      </w:r>
      <w:r w:rsidR="00D23851">
        <w:t xml:space="preserve">We are pleased to </w:t>
      </w:r>
      <w:r w:rsidR="00D60F2A">
        <w:t xml:space="preserve">offer </w:t>
      </w:r>
      <w:r w:rsidR="00FC7EA1">
        <w:t xml:space="preserve">you </w:t>
      </w:r>
      <w:r w:rsidR="00D60F2A">
        <w:t>the</w:t>
      </w:r>
      <w:r w:rsidR="00D23851">
        <w:t xml:space="preserve"> Senior Series</w:t>
      </w:r>
      <w:r w:rsidR="004B7F27">
        <w:t>!</w:t>
      </w:r>
    </w:p>
    <w:p w14:paraId="552E1B2A" w14:textId="77777777" w:rsidR="00CB1C7F" w:rsidRDefault="00CB1C7F" w:rsidP="00CB1C7F">
      <w:pPr>
        <w:spacing w:after="0"/>
      </w:pPr>
    </w:p>
    <w:p w14:paraId="59714B92" w14:textId="4C695FC6" w:rsidR="00477246" w:rsidRDefault="00477246" w:rsidP="00CB1C7F">
      <w:pPr>
        <w:spacing w:after="0"/>
        <w:rPr>
          <w:b/>
        </w:rPr>
      </w:pPr>
      <w:r w:rsidRPr="00477246">
        <w:rPr>
          <w:b/>
        </w:rPr>
        <w:t>Mark yo</w:t>
      </w:r>
      <w:r w:rsidR="004B7F27">
        <w:rPr>
          <w:b/>
        </w:rPr>
        <w:t xml:space="preserve">ur calendar </w:t>
      </w:r>
      <w:r w:rsidR="00DA566E" w:rsidRPr="00477246">
        <w:rPr>
          <w:b/>
        </w:rPr>
        <w:t>for Financial Fridays</w:t>
      </w:r>
      <w:r w:rsidR="00DA566E">
        <w:rPr>
          <w:b/>
        </w:rPr>
        <w:t xml:space="preserve"> </w:t>
      </w:r>
      <w:r w:rsidR="00B93FFA">
        <w:rPr>
          <w:b/>
        </w:rPr>
        <w:t>-</w:t>
      </w:r>
      <w:r w:rsidRPr="00477246">
        <w:rPr>
          <w:b/>
        </w:rPr>
        <w:t xml:space="preserve"> </w:t>
      </w:r>
      <w:r>
        <w:rPr>
          <w:b/>
        </w:rPr>
        <w:t>virtual</w:t>
      </w:r>
      <w:r w:rsidR="00165532">
        <w:rPr>
          <w:b/>
        </w:rPr>
        <w:t xml:space="preserve"> </w:t>
      </w:r>
      <w:r>
        <w:rPr>
          <w:b/>
        </w:rPr>
        <w:t>event</w:t>
      </w:r>
      <w:r w:rsidR="005B2EB2">
        <w:rPr>
          <w:b/>
        </w:rPr>
        <w:t>s</w:t>
      </w:r>
      <w:r w:rsidR="00B93FFA">
        <w:rPr>
          <w:b/>
        </w:rPr>
        <w:t xml:space="preserve"> devoted to</w:t>
      </w:r>
      <w:r w:rsidR="005B2391">
        <w:rPr>
          <w:b/>
        </w:rPr>
        <w:t xml:space="preserve"> </w:t>
      </w:r>
      <w:r w:rsidR="009A683B">
        <w:rPr>
          <w:b/>
        </w:rPr>
        <w:t>topics having to do with</w:t>
      </w:r>
      <w:r w:rsidR="005B2391">
        <w:rPr>
          <w:b/>
        </w:rPr>
        <w:t xml:space="preserve"> education</w:t>
      </w:r>
      <w:r w:rsidR="009A683B">
        <w:rPr>
          <w:b/>
        </w:rPr>
        <w:t xml:space="preserve"> loans and/or transi</w:t>
      </w:r>
      <w:r w:rsidR="005B2391">
        <w:rPr>
          <w:b/>
        </w:rPr>
        <w:t xml:space="preserve">tioning your personal finances </w:t>
      </w:r>
      <w:r w:rsidR="00165532">
        <w:rPr>
          <w:b/>
        </w:rPr>
        <w:t>out of</w:t>
      </w:r>
      <w:r w:rsidR="005B2391">
        <w:rPr>
          <w:b/>
        </w:rPr>
        <w:t xml:space="preserve"> school status. </w:t>
      </w:r>
      <w:r w:rsidR="00AC4348">
        <w:rPr>
          <w:b/>
        </w:rPr>
        <w:t>Please note:</w:t>
      </w:r>
    </w:p>
    <w:p w14:paraId="233A2E82" w14:textId="59AF118C" w:rsidR="00B60D79" w:rsidRDefault="00B60D79" w:rsidP="00B60D79">
      <w:pPr>
        <w:spacing w:after="0"/>
        <w:rPr>
          <w:b/>
        </w:rPr>
      </w:pPr>
    </w:p>
    <w:p w14:paraId="08E6D3F9" w14:textId="543DE38F" w:rsidR="00B60D79" w:rsidRPr="00B60D79" w:rsidRDefault="00B60D79" w:rsidP="00CB1C7F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It is </w:t>
      </w:r>
      <w:r w:rsidR="00FC7EA1">
        <w:t>recommended you</w:t>
      </w:r>
      <w:r w:rsidR="00531CC2">
        <w:t xml:space="preserve"> attend </w:t>
      </w:r>
      <w:r w:rsidR="00DA566E">
        <w:t xml:space="preserve">in sequential order, particularly </w:t>
      </w:r>
      <w:r w:rsidR="004B7F27">
        <w:t>loan based</w:t>
      </w:r>
      <w:r w:rsidR="00DA566E">
        <w:t xml:space="preserve"> </w:t>
      </w:r>
      <w:r w:rsidR="002D1003">
        <w:t>events</w:t>
      </w:r>
      <w:r w:rsidR="00DA566E">
        <w:t>.</w:t>
      </w:r>
    </w:p>
    <w:p w14:paraId="3A9A1DF9" w14:textId="79DA7376" w:rsidR="00B60D79" w:rsidRPr="00AA1291" w:rsidRDefault="00D60F2A" w:rsidP="00CB1C7F">
      <w:pPr>
        <w:pStyle w:val="ListParagraph"/>
        <w:numPr>
          <w:ilvl w:val="0"/>
          <w:numId w:val="8"/>
        </w:numPr>
        <w:spacing w:after="0"/>
        <w:rPr>
          <w:b/>
        </w:rPr>
      </w:pPr>
      <w:r w:rsidRPr="00AA1291">
        <w:t>Calendar i</w:t>
      </w:r>
      <w:r w:rsidR="002D1003">
        <w:t>nvitations</w:t>
      </w:r>
      <w:r w:rsidR="00AC4348">
        <w:t xml:space="preserve"> with Zoom link</w:t>
      </w:r>
      <w:r w:rsidRPr="00AA1291">
        <w:t xml:space="preserve"> will be sent to your personal Outlook</w:t>
      </w:r>
      <w:r w:rsidR="006E44EA">
        <w:t xml:space="preserve"> +</w:t>
      </w:r>
      <w:r w:rsidR="00AC4348">
        <w:t xml:space="preserve"> Student Activities Calendar</w:t>
      </w:r>
    </w:p>
    <w:p w14:paraId="2BB64AA3" w14:textId="27016DCC" w:rsidR="00AC4348" w:rsidRDefault="00AA1291" w:rsidP="00716854">
      <w:pPr>
        <w:pStyle w:val="ListParagraph"/>
        <w:numPr>
          <w:ilvl w:val="0"/>
          <w:numId w:val="8"/>
        </w:numPr>
        <w:spacing w:after="0"/>
      </w:pPr>
      <w:r w:rsidRPr="00AA1291">
        <w:t xml:space="preserve">The Senior Series </w:t>
      </w:r>
      <w:r w:rsidR="00DA566E">
        <w:t>topics and its launch details have</w:t>
      </w:r>
      <w:r w:rsidRPr="00AA1291">
        <w:t xml:space="preserve"> been pre-reviewed with a focus group of</w:t>
      </w:r>
      <w:r w:rsidR="00DA566E">
        <w:t xml:space="preserve"> your student peers</w:t>
      </w:r>
      <w:r w:rsidRPr="00AA1291">
        <w:t xml:space="preserve">. </w:t>
      </w:r>
      <w:r w:rsidR="00AC4348">
        <w:t xml:space="preserve">Therefore, </w:t>
      </w:r>
      <w:r w:rsidRPr="00AA1291">
        <w:t>we are confident you will find the discussion content (and the timing) invaluable</w:t>
      </w:r>
      <w:r w:rsidR="00DA566E">
        <w:t>.</w:t>
      </w:r>
      <w:r w:rsidRPr="00AA1291">
        <w:t xml:space="preserve"> </w:t>
      </w:r>
    </w:p>
    <w:p w14:paraId="49D2ACFA" w14:textId="3414128F" w:rsidR="00984A0E" w:rsidRPr="00984A0E" w:rsidRDefault="00C675CF" w:rsidP="00984A0E">
      <w:pPr>
        <w:pStyle w:val="ListParagraph"/>
        <w:numPr>
          <w:ilvl w:val="0"/>
          <w:numId w:val="8"/>
        </w:numPr>
        <w:spacing w:after="0"/>
      </w:pPr>
      <w:r w:rsidRPr="00AA1291">
        <w:t>The AAMC Graduate Questionnaire</w:t>
      </w:r>
      <w:r w:rsidR="00977075">
        <w:rPr>
          <w:vertAlign w:val="superscript"/>
        </w:rPr>
        <w:t>1</w:t>
      </w:r>
      <w:r w:rsidRPr="00AA1291">
        <w:t xml:space="preserve"> gauges student satisfaction regarding “overall education debt counseling” and “senior loan exit interview”. We strive for </w:t>
      </w:r>
      <w:r w:rsidR="00AC4348">
        <w:t>exceptional service to you</w:t>
      </w:r>
      <w:r w:rsidR="004B7F27">
        <w:t xml:space="preserve"> - </w:t>
      </w:r>
      <w:r w:rsidR="004B7F27">
        <w:rPr>
          <w:i/>
        </w:rPr>
        <w:t>p</w:t>
      </w:r>
      <w:r w:rsidRPr="00AC4348">
        <w:rPr>
          <w:i/>
        </w:rPr>
        <w:t>lease</w:t>
      </w:r>
      <w:r w:rsidR="00AA1291" w:rsidRPr="00AC4348">
        <w:rPr>
          <w:i/>
        </w:rPr>
        <w:t xml:space="preserve"> help us ensure you receive it by </w:t>
      </w:r>
      <w:r w:rsidR="002C735F" w:rsidRPr="00AC4348">
        <w:rPr>
          <w:i/>
        </w:rPr>
        <w:t xml:space="preserve">preemptively </w:t>
      </w:r>
      <w:r w:rsidR="00AA1291" w:rsidRPr="00AC4348">
        <w:rPr>
          <w:i/>
        </w:rPr>
        <w:t xml:space="preserve">advocating </w:t>
      </w:r>
      <w:r w:rsidR="002C735F" w:rsidRPr="00AC4348">
        <w:rPr>
          <w:i/>
        </w:rPr>
        <w:t>for your counseling needs if anything below falls short of your expectation</w:t>
      </w:r>
      <w:r w:rsidR="00AC4348">
        <w:rPr>
          <w:i/>
        </w:rPr>
        <w:t>s!</w:t>
      </w:r>
      <w:r w:rsidR="00260C14">
        <w:rPr>
          <w:i/>
        </w:rPr>
        <w:t xml:space="preserve"> </w:t>
      </w:r>
    </w:p>
    <w:p w14:paraId="0BD35DDD" w14:textId="1CB760E4" w:rsidR="00984A0E" w:rsidRDefault="00984A0E" w:rsidP="00984A0E">
      <w:pPr>
        <w:spacing w:after="0"/>
      </w:pPr>
    </w:p>
    <w:p w14:paraId="0857228B" w14:textId="6A2016CA" w:rsidR="00984A0E" w:rsidRDefault="00984A0E" w:rsidP="00984A0E">
      <w:pPr>
        <w:spacing w:after="0"/>
      </w:pPr>
      <w:r>
        <w:t xml:space="preserve">The following pages outline the Senior Series in detail. </w:t>
      </w:r>
      <w:r w:rsidR="00B93FFA">
        <w:t>It is a privilege to assist you, and I look forward to helping you feel confident and prepared with your personal finance</w:t>
      </w:r>
      <w:r w:rsidR="00260C14">
        <w:t>s</w:t>
      </w:r>
      <w:r w:rsidR="00B93FFA">
        <w:t xml:space="preserve">. </w:t>
      </w:r>
    </w:p>
    <w:p w14:paraId="1B39AAED" w14:textId="44BC7003" w:rsidR="00984A0E" w:rsidRDefault="00984A0E" w:rsidP="00984A0E">
      <w:pPr>
        <w:spacing w:after="0"/>
      </w:pPr>
    </w:p>
    <w:p w14:paraId="2D79BA7A" w14:textId="77777777" w:rsidR="00AA6A48" w:rsidRDefault="00984A0E" w:rsidP="00984A0E">
      <w:pPr>
        <w:spacing w:after="0"/>
      </w:pPr>
      <w:r>
        <w:t>S</w:t>
      </w:r>
      <w:r w:rsidR="00B93FFA">
        <w:t>incerely,</w:t>
      </w:r>
    </w:p>
    <w:p w14:paraId="32D38252" w14:textId="4DF9BE97" w:rsidR="004B7F27" w:rsidRDefault="00984A0E" w:rsidP="00984A0E">
      <w:pPr>
        <w:spacing w:after="0"/>
      </w:pPr>
      <w:r w:rsidRPr="00AA6A48">
        <w:rPr>
          <w:rFonts w:cstheme="minorHAnsi"/>
        </w:rPr>
        <w:t>Kari Brayden</w:t>
      </w:r>
      <w:r w:rsidR="00AA6A48">
        <w:t xml:space="preserve">, </w:t>
      </w:r>
      <w:r w:rsidR="004B7F27">
        <w:t>Medical Student Financial Services Coordinator</w:t>
      </w:r>
    </w:p>
    <w:p w14:paraId="7DC0495C" w14:textId="02E5B530" w:rsidR="00AA6A48" w:rsidRDefault="00AA6A48" w:rsidP="00984A0E">
      <w:pPr>
        <w:spacing w:after="0"/>
      </w:pPr>
      <w:r>
        <w:t xml:space="preserve">(802) 656-9203 or </w:t>
      </w:r>
      <w:hyperlink r:id="rId8" w:history="1">
        <w:r w:rsidRPr="00681C63">
          <w:rPr>
            <w:rStyle w:val="Hyperlink"/>
          </w:rPr>
          <w:t>MedSFS@uvm.edu</w:t>
        </w:r>
      </w:hyperlink>
      <w:r>
        <w:t xml:space="preserve"> </w:t>
      </w:r>
    </w:p>
    <w:p w14:paraId="6AD29285" w14:textId="55585074" w:rsidR="00AA6A48" w:rsidRPr="00AA6A48" w:rsidRDefault="00CA28EF" w:rsidP="00AA6A48">
      <w:pPr>
        <w:rPr>
          <w:rFonts w:eastAsiaTheme="minorEastAsia"/>
          <w:noProof/>
          <w:color w:val="1F497D"/>
        </w:rPr>
      </w:pPr>
      <w:hyperlink r:id="rId9" w:history="1">
        <w:r w:rsidR="00AA6A48" w:rsidRPr="00AA6A48">
          <w:rPr>
            <w:rStyle w:val="Hyperlink"/>
            <w:rFonts w:eastAsiaTheme="minorEastAsia"/>
            <w:noProof/>
          </w:rPr>
          <w:t>Request I</w:t>
        </w:r>
        <w:r w:rsidR="000C32EB">
          <w:rPr>
            <w:rStyle w:val="Hyperlink"/>
            <w:rFonts w:eastAsiaTheme="minorEastAsia"/>
            <w:noProof/>
          </w:rPr>
          <w:t>nformation or T</w:t>
        </w:r>
        <w:r w:rsidR="00AA6A48" w:rsidRPr="00AA6A48">
          <w:rPr>
            <w:rStyle w:val="Hyperlink"/>
            <w:rFonts w:eastAsiaTheme="minorEastAsia"/>
            <w:noProof/>
          </w:rPr>
          <w:t xml:space="preserve">o </w:t>
        </w:r>
        <w:r w:rsidR="000C32EB">
          <w:rPr>
            <w:rStyle w:val="Hyperlink"/>
            <w:rFonts w:eastAsiaTheme="minorEastAsia"/>
            <w:noProof/>
          </w:rPr>
          <w:t xml:space="preserve">Be </w:t>
        </w:r>
        <w:r w:rsidR="00AA6A48" w:rsidRPr="00AA6A48">
          <w:rPr>
            <w:rStyle w:val="Hyperlink"/>
            <w:rFonts w:eastAsiaTheme="minorEastAsia"/>
            <w:noProof/>
          </w:rPr>
          <w:t>Contacted</w:t>
        </w:r>
      </w:hyperlink>
      <w:r w:rsidR="00AA6A48" w:rsidRPr="00AA6A48">
        <w:rPr>
          <w:rFonts w:eastAsiaTheme="minorEastAsia"/>
          <w:noProof/>
          <w:color w:val="1F497D"/>
        </w:rPr>
        <w:t xml:space="preserve"> </w:t>
      </w:r>
      <w:r w:rsidR="00AA6A48">
        <w:rPr>
          <w:rFonts w:eastAsiaTheme="minorEastAsia"/>
          <w:noProof/>
          <w:color w:val="1F497D"/>
        </w:rPr>
        <w:t xml:space="preserve">| </w:t>
      </w:r>
      <w:hyperlink r:id="rId10" w:history="1">
        <w:r w:rsidR="00AA6A48" w:rsidRPr="00AA6A48">
          <w:rPr>
            <w:rStyle w:val="Hyperlink"/>
            <w:rFonts w:eastAsiaTheme="minorEastAsia"/>
            <w:noProof/>
          </w:rPr>
          <w:t>Medical Student Financial Services Website</w:t>
        </w:r>
      </w:hyperlink>
      <w:r w:rsidR="00AA6A48">
        <w:rPr>
          <w:rFonts w:eastAsiaTheme="minorEastAsia"/>
          <w:noProof/>
          <w:color w:val="1F497D"/>
        </w:rPr>
        <w:t xml:space="preserve"> | </w:t>
      </w:r>
      <w:hyperlink r:id="rId11" w:history="1">
        <w:r w:rsidR="00AA6A48" w:rsidRPr="00AA6A48">
          <w:rPr>
            <w:rStyle w:val="Hyperlink"/>
            <w:rFonts w:eastAsiaTheme="minorEastAsia"/>
            <w:noProof/>
          </w:rPr>
          <w:t>How Are We Doing?</w:t>
        </w:r>
      </w:hyperlink>
      <w:r w:rsidR="00AA6A48" w:rsidRPr="00AA6A48">
        <w:rPr>
          <w:rFonts w:eastAsiaTheme="minorEastAsia"/>
          <w:noProof/>
          <w:color w:val="1F497D"/>
        </w:rPr>
        <w:t xml:space="preserve"> </w:t>
      </w:r>
    </w:p>
    <w:p w14:paraId="3C6B5FF0" w14:textId="42CC1970" w:rsidR="00AA6A48" w:rsidRDefault="00AA6A48" w:rsidP="00984A0E">
      <w:pPr>
        <w:spacing w:after="0"/>
      </w:pPr>
    </w:p>
    <w:p w14:paraId="08FD9D2C" w14:textId="0246EA00" w:rsidR="004B7F27" w:rsidRDefault="00AA6A48" w:rsidP="00984A0E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99B11" w14:textId="08CED68D" w:rsidR="002C735F" w:rsidRDefault="002C735F" w:rsidP="00CB1C7F">
      <w:pPr>
        <w:spacing w:after="0"/>
      </w:pPr>
      <w:r>
        <w:t>The following schedule is a near-final draft</w:t>
      </w:r>
      <w:r w:rsidR="00AB7A6B">
        <w:t xml:space="preserve"> </w:t>
      </w:r>
      <w:r w:rsidR="00260C14">
        <w:t>(</w:t>
      </w:r>
      <w:r w:rsidR="00AB7A6B">
        <w:t>as of January 2021</w:t>
      </w:r>
      <w:r w:rsidR="00260C14">
        <w:t xml:space="preserve">) to </w:t>
      </w:r>
      <w:r w:rsidR="00977075">
        <w:t>demonstrate learning outcomes.</w:t>
      </w:r>
    </w:p>
    <w:p w14:paraId="40A4BAFD" w14:textId="236432D3" w:rsidR="00F13F0B" w:rsidRDefault="00F13F0B" w:rsidP="00CB1C7F">
      <w:pPr>
        <w:spacing w:after="0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346"/>
        <w:gridCol w:w="6119"/>
        <w:gridCol w:w="1170"/>
        <w:gridCol w:w="1440"/>
      </w:tblGrid>
      <w:tr w:rsidR="002D579E" w14:paraId="2029F9BF" w14:textId="1B7AF348" w:rsidTr="00BB4A8E">
        <w:tc>
          <w:tcPr>
            <w:tcW w:w="1346" w:type="dxa"/>
            <w:shd w:val="clear" w:color="auto" w:fill="385623" w:themeFill="accent6" w:themeFillShade="80"/>
          </w:tcPr>
          <w:p w14:paraId="32007BF1" w14:textId="3EA3E686" w:rsidR="002D579E" w:rsidRPr="00B409F5" w:rsidRDefault="002D579E" w:rsidP="00CB1C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Friday Date/Time </w:t>
            </w:r>
          </w:p>
        </w:tc>
        <w:tc>
          <w:tcPr>
            <w:tcW w:w="6119" w:type="dxa"/>
            <w:shd w:val="clear" w:color="auto" w:fill="385623" w:themeFill="accent6" w:themeFillShade="80"/>
          </w:tcPr>
          <w:p w14:paraId="579F9528" w14:textId="77777777" w:rsidR="002D579E" w:rsidRPr="00B409F5" w:rsidRDefault="002D579E" w:rsidP="00CB1C7F">
            <w:pPr>
              <w:rPr>
                <w:b/>
                <w:color w:val="FFFFFF" w:themeColor="background1"/>
              </w:rPr>
            </w:pPr>
            <w:r w:rsidRPr="00B409F5">
              <w:rPr>
                <w:b/>
                <w:color w:val="FFFFFF" w:themeColor="background1"/>
              </w:rPr>
              <w:t>Topic(s)</w:t>
            </w:r>
          </w:p>
        </w:tc>
        <w:tc>
          <w:tcPr>
            <w:tcW w:w="1170" w:type="dxa"/>
            <w:shd w:val="clear" w:color="auto" w:fill="385623" w:themeFill="accent6" w:themeFillShade="80"/>
          </w:tcPr>
          <w:p w14:paraId="2C08DD19" w14:textId="66FEAE9D" w:rsidR="002D579E" w:rsidRPr="00B409F5" w:rsidRDefault="002D579E" w:rsidP="00CB1C7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Education Loan Focused Session </w:t>
            </w:r>
          </w:p>
        </w:tc>
        <w:tc>
          <w:tcPr>
            <w:tcW w:w="1440" w:type="dxa"/>
            <w:shd w:val="clear" w:color="auto" w:fill="385623" w:themeFill="accent6" w:themeFillShade="80"/>
          </w:tcPr>
          <w:p w14:paraId="56D3CB26" w14:textId="241746EE" w:rsidR="002D579E" w:rsidRPr="00B409F5" w:rsidRDefault="002D579E" w:rsidP="00CB1C7F">
            <w:pPr>
              <w:rPr>
                <w:b/>
                <w:color w:val="FFFFFF" w:themeColor="background1"/>
              </w:rPr>
            </w:pPr>
            <w:r w:rsidRPr="00B409F5">
              <w:rPr>
                <w:b/>
                <w:color w:val="FFFFFF" w:themeColor="background1"/>
              </w:rPr>
              <w:t xml:space="preserve">Post-Session Recording </w:t>
            </w:r>
          </w:p>
        </w:tc>
      </w:tr>
      <w:tr w:rsidR="002D579E" w14:paraId="4F9BE378" w14:textId="16256146" w:rsidTr="00BB4A8E">
        <w:tc>
          <w:tcPr>
            <w:tcW w:w="1346" w:type="dxa"/>
          </w:tcPr>
          <w:p w14:paraId="7D711501" w14:textId="25AB914F" w:rsidR="002D579E" w:rsidRDefault="002D579E" w:rsidP="00144CE7">
            <w:r>
              <w:t>2/5/21</w:t>
            </w:r>
          </w:p>
          <w:p w14:paraId="24F20F84" w14:textId="72CB84C6" w:rsidR="002D579E" w:rsidRDefault="002D579E" w:rsidP="00144CE7">
            <w:r>
              <w:t>12-1PM ET</w:t>
            </w:r>
          </w:p>
          <w:p w14:paraId="055EE28A" w14:textId="6D490281" w:rsidR="002D579E" w:rsidRDefault="002D579E" w:rsidP="00144CE7"/>
        </w:tc>
        <w:tc>
          <w:tcPr>
            <w:tcW w:w="6119" w:type="dxa"/>
            <w:shd w:val="clear" w:color="auto" w:fill="FFC000" w:themeFill="accent4"/>
          </w:tcPr>
          <w:p w14:paraId="0463CEEC" w14:textId="5BE7A5C7" w:rsidR="002D579E" w:rsidRPr="00E35C74" w:rsidRDefault="002D579E" w:rsidP="00CB1C7F">
            <w:pPr>
              <w:rPr>
                <w:b/>
              </w:rPr>
            </w:pPr>
            <w:r>
              <w:rPr>
                <w:b/>
              </w:rPr>
              <w:t>Loan Basics:</w:t>
            </w:r>
          </w:p>
          <w:p w14:paraId="02DEBDF3" w14:textId="1598763A" w:rsidR="002D579E" w:rsidRDefault="002D579E" w:rsidP="00282163">
            <w:r>
              <w:t xml:space="preserve">-Know What You Owe (Loan Types, Servicers) </w:t>
            </w:r>
          </w:p>
          <w:p w14:paraId="4B987883" w14:textId="77777777" w:rsidR="002D579E" w:rsidRDefault="002D579E" w:rsidP="00282163">
            <w:r>
              <w:t>-Customized MD Student Loan Calculators</w:t>
            </w:r>
          </w:p>
          <w:p w14:paraId="24258CEB" w14:textId="0E585C3B" w:rsidR="00935C6E" w:rsidRDefault="00935C6E" w:rsidP="00282163">
            <w:r>
              <w:t xml:space="preserve">-Deferment, Forbearance, Grace Period, and other Statuses </w:t>
            </w:r>
          </w:p>
        </w:tc>
        <w:tc>
          <w:tcPr>
            <w:tcW w:w="1170" w:type="dxa"/>
            <w:shd w:val="clear" w:color="auto" w:fill="FFC000"/>
          </w:tcPr>
          <w:p w14:paraId="64599545" w14:textId="77777777" w:rsidR="002D579E" w:rsidRDefault="002D579E" w:rsidP="00250957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1440" w:type="dxa"/>
          </w:tcPr>
          <w:p w14:paraId="3311868F" w14:textId="69DEC9B9" w:rsidR="002D579E" w:rsidRDefault="002D579E" w:rsidP="00250957">
            <w:r>
              <w:t xml:space="preserve"> </w:t>
            </w:r>
            <w:r w:rsidR="00250957">
              <w:t>To Be Linked</w:t>
            </w:r>
          </w:p>
        </w:tc>
      </w:tr>
      <w:tr w:rsidR="00250957" w14:paraId="11626197" w14:textId="4263E468" w:rsidTr="00BB4A8E">
        <w:tc>
          <w:tcPr>
            <w:tcW w:w="1346" w:type="dxa"/>
          </w:tcPr>
          <w:p w14:paraId="402BB84A" w14:textId="77777777" w:rsidR="00250957" w:rsidRDefault="00250957" w:rsidP="00250957">
            <w:r>
              <w:t>2/5/21</w:t>
            </w:r>
          </w:p>
          <w:p w14:paraId="152B1644" w14:textId="7B9AC7E7" w:rsidR="00250957" w:rsidRDefault="00250957" w:rsidP="00250957">
            <w:r>
              <w:t>2-3PM ET</w:t>
            </w:r>
          </w:p>
        </w:tc>
        <w:tc>
          <w:tcPr>
            <w:tcW w:w="6119" w:type="dxa"/>
          </w:tcPr>
          <w:p w14:paraId="6ABBA36A" w14:textId="7187C216" w:rsidR="00250957" w:rsidRPr="00E35C74" w:rsidRDefault="00250957" w:rsidP="00250957">
            <w:pPr>
              <w:rPr>
                <w:b/>
              </w:rPr>
            </w:pPr>
            <w:r>
              <w:t xml:space="preserve">AAMC’s </w:t>
            </w:r>
            <w:r w:rsidRPr="00E35C74">
              <w:rPr>
                <w:b/>
              </w:rPr>
              <w:t xml:space="preserve">Financial Planning for a Medical School Graduate </w:t>
            </w:r>
          </w:p>
          <w:p w14:paraId="3101F956" w14:textId="3B7916A3" w:rsidR="00250957" w:rsidRDefault="00250957" w:rsidP="00250957">
            <w:r>
              <w:t xml:space="preserve">Use our zoom link below </w:t>
            </w:r>
            <w:r w:rsidRPr="00282163">
              <w:rPr>
                <w:i/>
              </w:rPr>
              <w:t>or</w:t>
            </w:r>
            <w:r>
              <w:t xml:space="preserve"> </w:t>
            </w:r>
            <w:hyperlink r:id="rId12" w:history="1">
              <w:r w:rsidRPr="00282163">
                <w:rPr>
                  <w:rStyle w:val="Hyperlink"/>
                </w:rPr>
                <w:t>register</w:t>
              </w:r>
            </w:hyperlink>
            <w:r>
              <w:t xml:space="preserve"> directly with the AAMC.</w:t>
            </w:r>
          </w:p>
        </w:tc>
        <w:tc>
          <w:tcPr>
            <w:tcW w:w="1170" w:type="dxa"/>
          </w:tcPr>
          <w:p w14:paraId="0176C4E1" w14:textId="77777777" w:rsidR="00250957" w:rsidRPr="009902E8" w:rsidRDefault="00250957" w:rsidP="00250957">
            <w:pPr>
              <w:jc w:val="both"/>
            </w:pPr>
          </w:p>
        </w:tc>
        <w:tc>
          <w:tcPr>
            <w:tcW w:w="1440" w:type="dxa"/>
          </w:tcPr>
          <w:p w14:paraId="0D3E3610" w14:textId="37FC3E44" w:rsidR="00250957" w:rsidRDefault="00250957" w:rsidP="00250957">
            <w:r w:rsidRPr="000A4417">
              <w:t>To Be Linked</w:t>
            </w:r>
          </w:p>
        </w:tc>
      </w:tr>
      <w:tr w:rsidR="00250957" w14:paraId="3238237B" w14:textId="26ACB3D8" w:rsidTr="00BB4A8E">
        <w:tc>
          <w:tcPr>
            <w:tcW w:w="1346" w:type="dxa"/>
          </w:tcPr>
          <w:p w14:paraId="03A24C3D" w14:textId="77777777" w:rsidR="00250957" w:rsidRDefault="00250957" w:rsidP="00250957">
            <w:r>
              <w:t>2/19/21</w:t>
            </w:r>
          </w:p>
          <w:p w14:paraId="29194AE8" w14:textId="14B97BB9" w:rsidR="00250957" w:rsidRDefault="00250957" w:rsidP="00250957">
            <w:r>
              <w:t>12-1PM ET</w:t>
            </w:r>
          </w:p>
        </w:tc>
        <w:tc>
          <w:tcPr>
            <w:tcW w:w="6119" w:type="dxa"/>
          </w:tcPr>
          <w:p w14:paraId="04CEC6DA" w14:textId="64B43E3C" w:rsidR="00250957" w:rsidRDefault="00250957" w:rsidP="00250957">
            <w:pPr>
              <w:rPr>
                <w:b/>
              </w:rPr>
            </w:pPr>
            <w:r>
              <w:rPr>
                <w:b/>
              </w:rPr>
              <w:t>Tax Talk</w:t>
            </w:r>
          </w:p>
          <w:p w14:paraId="4A5B78DA" w14:textId="2D7E0345" w:rsidR="00250957" w:rsidRPr="00977075" w:rsidRDefault="00250957" w:rsidP="00250957">
            <w:pPr>
              <w:rPr>
                <w:vertAlign w:val="superscript"/>
              </w:rPr>
            </w:pPr>
            <w:r w:rsidRPr="00E35C74">
              <w:t>Q&amp;A with a CPA!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0" w:type="dxa"/>
          </w:tcPr>
          <w:p w14:paraId="723A7675" w14:textId="77777777" w:rsidR="00250957" w:rsidRPr="009902E8" w:rsidRDefault="00250957" w:rsidP="00250957">
            <w:pPr>
              <w:jc w:val="both"/>
            </w:pPr>
          </w:p>
        </w:tc>
        <w:tc>
          <w:tcPr>
            <w:tcW w:w="1440" w:type="dxa"/>
          </w:tcPr>
          <w:p w14:paraId="4A7C2981" w14:textId="4FE2E9C1" w:rsidR="00250957" w:rsidRDefault="00250957" w:rsidP="00250957">
            <w:r w:rsidRPr="000A4417">
              <w:t>To Be Linked</w:t>
            </w:r>
          </w:p>
        </w:tc>
      </w:tr>
      <w:tr w:rsidR="00250957" w14:paraId="144C534C" w14:textId="18511102" w:rsidTr="00BB4A8E">
        <w:tc>
          <w:tcPr>
            <w:tcW w:w="1346" w:type="dxa"/>
          </w:tcPr>
          <w:p w14:paraId="73FE325B" w14:textId="77777777" w:rsidR="00250957" w:rsidRDefault="00250957" w:rsidP="00250957">
            <w:r>
              <w:t xml:space="preserve">3/5/21 </w:t>
            </w:r>
          </w:p>
          <w:p w14:paraId="2A72531A" w14:textId="79D362E4" w:rsidR="00250957" w:rsidRDefault="00250957" w:rsidP="00250957">
            <w:r>
              <w:t>12-1PM ET</w:t>
            </w:r>
          </w:p>
        </w:tc>
        <w:tc>
          <w:tcPr>
            <w:tcW w:w="6119" w:type="dxa"/>
            <w:shd w:val="clear" w:color="auto" w:fill="FFC000" w:themeFill="accent4"/>
          </w:tcPr>
          <w:p w14:paraId="23A7A3B7" w14:textId="57ED5FB5" w:rsidR="00250957" w:rsidRDefault="00250957" w:rsidP="00250957">
            <w:pPr>
              <w:rPr>
                <w:b/>
              </w:rPr>
            </w:pPr>
            <w:r>
              <w:rPr>
                <w:b/>
              </w:rPr>
              <w:t>Loan Repayment Plans:</w:t>
            </w:r>
          </w:p>
          <w:p w14:paraId="7EEAE47C" w14:textId="7C379C56" w:rsidR="00935C6E" w:rsidRDefault="00250957" w:rsidP="00250957">
            <w:r>
              <w:t xml:space="preserve">-Income-based, standard, graduated… oh my! </w:t>
            </w:r>
          </w:p>
        </w:tc>
        <w:tc>
          <w:tcPr>
            <w:tcW w:w="1170" w:type="dxa"/>
            <w:shd w:val="clear" w:color="auto" w:fill="FFC000"/>
          </w:tcPr>
          <w:p w14:paraId="5FB36817" w14:textId="77777777" w:rsidR="00250957" w:rsidRPr="009902E8" w:rsidRDefault="00250957" w:rsidP="00250957">
            <w:pPr>
              <w:pStyle w:val="ListParagraph"/>
              <w:numPr>
                <w:ilvl w:val="0"/>
                <w:numId w:val="5"/>
              </w:numPr>
              <w:jc w:val="both"/>
            </w:pPr>
          </w:p>
        </w:tc>
        <w:tc>
          <w:tcPr>
            <w:tcW w:w="1440" w:type="dxa"/>
          </w:tcPr>
          <w:p w14:paraId="790636B7" w14:textId="40ECB9C8" w:rsidR="00250957" w:rsidRDefault="00250957" w:rsidP="00250957">
            <w:r w:rsidRPr="000A4417">
              <w:t>To Be Linked</w:t>
            </w:r>
          </w:p>
        </w:tc>
      </w:tr>
      <w:tr w:rsidR="00250957" w14:paraId="45E2E28C" w14:textId="7E6E0522" w:rsidTr="00BB4A8E">
        <w:tc>
          <w:tcPr>
            <w:tcW w:w="1346" w:type="dxa"/>
          </w:tcPr>
          <w:p w14:paraId="4EFEA000" w14:textId="77777777" w:rsidR="00250957" w:rsidRDefault="00250957" w:rsidP="00250957">
            <w:r>
              <w:t xml:space="preserve">3/26/21 </w:t>
            </w:r>
          </w:p>
          <w:p w14:paraId="5E63B6AE" w14:textId="02D964EB" w:rsidR="00250957" w:rsidRDefault="00250957" w:rsidP="00250957">
            <w:r>
              <w:t>12-1PM ET</w:t>
            </w:r>
          </w:p>
        </w:tc>
        <w:tc>
          <w:tcPr>
            <w:tcW w:w="6119" w:type="dxa"/>
          </w:tcPr>
          <w:p w14:paraId="1676DA4F" w14:textId="21109EF1" w:rsidR="00250957" w:rsidRDefault="00250957" w:rsidP="00250957">
            <w:pPr>
              <w:rPr>
                <w:b/>
              </w:rPr>
            </w:pPr>
            <w:r w:rsidRPr="00E35C74">
              <w:rPr>
                <w:b/>
              </w:rPr>
              <w:t>Tax Talk</w:t>
            </w:r>
            <w:r>
              <w:rPr>
                <w:b/>
              </w:rPr>
              <w:t xml:space="preserve"> </w:t>
            </w:r>
            <w:r w:rsidRPr="00E35C74">
              <w:t>(encore/repeat):</w:t>
            </w:r>
            <w:r w:rsidRPr="00E35C74">
              <w:rPr>
                <w:b/>
              </w:rPr>
              <w:t xml:space="preserve"> </w:t>
            </w:r>
          </w:p>
          <w:p w14:paraId="32641E15" w14:textId="4148B2EC" w:rsidR="00250957" w:rsidRPr="00977075" w:rsidRDefault="00250957" w:rsidP="00250957">
            <w:pPr>
              <w:rPr>
                <w:vertAlign w:val="superscript"/>
              </w:rPr>
            </w:pPr>
            <w:r>
              <w:t>Q&amp;A with a CPA!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0" w:type="dxa"/>
          </w:tcPr>
          <w:p w14:paraId="0BFDA78E" w14:textId="77777777" w:rsidR="00250957" w:rsidRPr="009902E8" w:rsidRDefault="00250957" w:rsidP="00250957">
            <w:pPr>
              <w:jc w:val="both"/>
            </w:pPr>
          </w:p>
        </w:tc>
        <w:tc>
          <w:tcPr>
            <w:tcW w:w="1440" w:type="dxa"/>
          </w:tcPr>
          <w:p w14:paraId="5DC7F6E4" w14:textId="1943F0B6" w:rsidR="00250957" w:rsidRDefault="00250957" w:rsidP="00250957">
            <w:r w:rsidRPr="000A4417">
              <w:t>To Be Linked</w:t>
            </w:r>
          </w:p>
        </w:tc>
      </w:tr>
      <w:tr w:rsidR="00250957" w14:paraId="43DA5239" w14:textId="5B576750" w:rsidTr="00BB4A8E">
        <w:tc>
          <w:tcPr>
            <w:tcW w:w="1346" w:type="dxa"/>
          </w:tcPr>
          <w:p w14:paraId="6D0BFC94" w14:textId="77777777" w:rsidR="00250957" w:rsidRDefault="00250957" w:rsidP="00250957">
            <w:r>
              <w:t xml:space="preserve">4/2/21 </w:t>
            </w:r>
          </w:p>
          <w:p w14:paraId="7FE59C5E" w14:textId="77777777" w:rsidR="00250957" w:rsidRDefault="00250957" w:rsidP="00250957">
            <w:r>
              <w:t>12-1PM ET</w:t>
            </w:r>
          </w:p>
          <w:p w14:paraId="4F2453F7" w14:textId="69012C43" w:rsidR="00250957" w:rsidRDefault="00250957" w:rsidP="00250957"/>
        </w:tc>
        <w:tc>
          <w:tcPr>
            <w:tcW w:w="6119" w:type="dxa"/>
            <w:shd w:val="clear" w:color="auto" w:fill="FFC000" w:themeFill="accent4"/>
          </w:tcPr>
          <w:p w14:paraId="7B0FDCEA" w14:textId="084D54A4" w:rsidR="00250957" w:rsidRPr="00E35C74" w:rsidRDefault="00250957" w:rsidP="00250957">
            <w:pPr>
              <w:rPr>
                <w:b/>
              </w:rPr>
            </w:pPr>
            <w:r>
              <w:rPr>
                <w:b/>
              </w:rPr>
              <w:t>Other Loan Considerations</w:t>
            </w:r>
            <w:r w:rsidRPr="00E35C74">
              <w:rPr>
                <w:b/>
              </w:rPr>
              <w:t>:</w:t>
            </w:r>
          </w:p>
          <w:p w14:paraId="567399AF" w14:textId="7D6C4DF5" w:rsidR="00250957" w:rsidRDefault="00250957" w:rsidP="00250957">
            <w:r>
              <w:t xml:space="preserve">-Refinancing vs. Consolidation </w:t>
            </w:r>
          </w:p>
          <w:p w14:paraId="0AF5B2D3" w14:textId="05DCA9D7" w:rsidR="00250957" w:rsidRDefault="00250957" w:rsidP="00250957">
            <w:r>
              <w:t>-Forgiveness/Cancellation Programs</w:t>
            </w:r>
          </w:p>
          <w:p w14:paraId="261EF169" w14:textId="45AFD71F" w:rsidR="00250957" w:rsidRDefault="00250957" w:rsidP="00250957">
            <w:r>
              <w:t>-Return of Investment: Viewing Education Debt as a Positive</w:t>
            </w:r>
          </w:p>
          <w:p w14:paraId="3FB5FDE7" w14:textId="482EC7B2" w:rsidR="00250957" w:rsidRDefault="00250957" w:rsidP="00250957">
            <w:r>
              <w:t xml:space="preserve">-Your Action Items </w:t>
            </w:r>
          </w:p>
        </w:tc>
        <w:tc>
          <w:tcPr>
            <w:tcW w:w="1170" w:type="dxa"/>
            <w:shd w:val="clear" w:color="auto" w:fill="FFC000"/>
          </w:tcPr>
          <w:p w14:paraId="47DD7F57" w14:textId="77777777" w:rsidR="00250957" w:rsidRPr="009902E8" w:rsidRDefault="00250957" w:rsidP="0025095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40" w:type="dxa"/>
          </w:tcPr>
          <w:p w14:paraId="432343C6" w14:textId="7568C66C" w:rsidR="00250957" w:rsidRDefault="00250957" w:rsidP="00250957">
            <w:r w:rsidRPr="000A4417">
              <w:t>To Be Linked</w:t>
            </w:r>
          </w:p>
        </w:tc>
      </w:tr>
      <w:tr w:rsidR="00250957" w14:paraId="1D19E80E" w14:textId="3AEBE95B" w:rsidTr="00BB4A8E">
        <w:tc>
          <w:tcPr>
            <w:tcW w:w="1346" w:type="dxa"/>
            <w:tcBorders>
              <w:bottom w:val="single" w:sz="4" w:space="0" w:color="auto"/>
            </w:tcBorders>
          </w:tcPr>
          <w:p w14:paraId="4CE245DB" w14:textId="77777777" w:rsidR="00250957" w:rsidRDefault="00250957" w:rsidP="00250957">
            <w:r>
              <w:t xml:space="preserve">5/7/21  </w:t>
            </w:r>
          </w:p>
          <w:p w14:paraId="1F9EBD39" w14:textId="77777777" w:rsidR="00250957" w:rsidRDefault="00250957" w:rsidP="00250957">
            <w:r>
              <w:t>12-1PM ET</w:t>
            </w:r>
          </w:p>
          <w:p w14:paraId="29911D3D" w14:textId="26ACC3DA" w:rsidR="00250957" w:rsidRDefault="00250957" w:rsidP="00250957"/>
        </w:tc>
        <w:tc>
          <w:tcPr>
            <w:tcW w:w="6119" w:type="dxa"/>
            <w:shd w:val="clear" w:color="auto" w:fill="auto"/>
          </w:tcPr>
          <w:p w14:paraId="6EF4BCBB" w14:textId="77777777" w:rsidR="00250957" w:rsidRPr="00E35C74" w:rsidRDefault="00250957" w:rsidP="00250957">
            <w:pPr>
              <w:rPr>
                <w:b/>
              </w:rPr>
            </w:pPr>
            <w:r w:rsidRPr="00E35C74">
              <w:rPr>
                <w:b/>
              </w:rPr>
              <w:t xml:space="preserve">Resident Living: </w:t>
            </w:r>
          </w:p>
          <w:p w14:paraId="209729D5" w14:textId="3303DDB7" w:rsidR="00250957" w:rsidRDefault="00250957" w:rsidP="00250957">
            <w:r>
              <w:t xml:space="preserve">-The Paycheck Breakdown </w:t>
            </w:r>
          </w:p>
          <w:p w14:paraId="6F7A5234" w14:textId="365D8189" w:rsidR="00250957" w:rsidRDefault="00250957" w:rsidP="00250957">
            <w:r>
              <w:t>-Renting vs. Buying a Home</w:t>
            </w:r>
          </w:p>
          <w:p w14:paraId="3F1B8068" w14:textId="3C3F2642" w:rsidR="00250957" w:rsidRDefault="00250957" w:rsidP="00250957">
            <w:r>
              <w:t>-Disability Insurance (with Guest Speaker)</w:t>
            </w:r>
          </w:p>
        </w:tc>
        <w:tc>
          <w:tcPr>
            <w:tcW w:w="1170" w:type="dxa"/>
          </w:tcPr>
          <w:p w14:paraId="0193B197" w14:textId="77777777" w:rsidR="00250957" w:rsidRPr="009902E8" w:rsidRDefault="00250957" w:rsidP="00250957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642D84" w14:textId="0D961E44" w:rsidR="00250957" w:rsidRDefault="00250957" w:rsidP="00250957">
            <w:r w:rsidRPr="000A4417">
              <w:t>To Be Linked</w:t>
            </w:r>
          </w:p>
        </w:tc>
      </w:tr>
      <w:tr w:rsidR="00250957" w14:paraId="46A390D3" w14:textId="77777777" w:rsidTr="00BB4A8E">
        <w:tc>
          <w:tcPr>
            <w:tcW w:w="1346" w:type="dxa"/>
            <w:tcBorders>
              <w:bottom w:val="single" w:sz="4" w:space="0" w:color="auto"/>
            </w:tcBorders>
          </w:tcPr>
          <w:p w14:paraId="6830D38F" w14:textId="0D789595" w:rsidR="00250957" w:rsidRDefault="00250957" w:rsidP="00250957">
            <w:r>
              <w:t>TBA</w:t>
            </w:r>
          </w:p>
        </w:tc>
        <w:tc>
          <w:tcPr>
            <w:tcW w:w="6119" w:type="dxa"/>
            <w:shd w:val="clear" w:color="auto" w:fill="FFC000" w:themeFill="accent4"/>
          </w:tcPr>
          <w:p w14:paraId="3431038B" w14:textId="63446BC1" w:rsidR="00250957" w:rsidRPr="00E35C74" w:rsidRDefault="00250957" w:rsidP="00250957">
            <w:pPr>
              <w:rPr>
                <w:b/>
              </w:rPr>
            </w:pPr>
            <w:r>
              <w:rPr>
                <w:b/>
              </w:rPr>
              <w:t xml:space="preserve">Vermont’s </w:t>
            </w:r>
            <w:hyperlink r:id="rId13" w:history="1">
              <w:r w:rsidRPr="00646DD9">
                <w:rPr>
                  <w:rStyle w:val="Hyperlink"/>
                  <w:b/>
                </w:rPr>
                <w:t>AHEC</w:t>
              </w:r>
            </w:hyperlink>
            <w:r>
              <w:rPr>
                <w:b/>
              </w:rPr>
              <w:t xml:space="preserve"> Education Loan Repayment Program </w:t>
            </w:r>
            <w:r w:rsidRPr="00646DD9">
              <w:t>for Primary Care Providers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D71BF30" w14:textId="77777777" w:rsidR="00250957" w:rsidRPr="009902E8" w:rsidRDefault="00250957" w:rsidP="00250957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C07DB6" w14:textId="388540CA" w:rsidR="00250957" w:rsidRPr="009902E8" w:rsidRDefault="00250957" w:rsidP="00250957">
            <w:r w:rsidRPr="000A4417">
              <w:t>To Be Linked</w:t>
            </w:r>
          </w:p>
        </w:tc>
      </w:tr>
      <w:tr w:rsidR="002D579E" w14:paraId="7FB6FE7A" w14:textId="18DBEE69" w:rsidTr="00BB4A8E">
        <w:trPr>
          <w:trHeight w:val="1160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CA226" w14:textId="62E2C78D" w:rsidR="002D579E" w:rsidRPr="00644D49" w:rsidRDefault="002D579E" w:rsidP="00007DF4">
            <w:pPr>
              <w:rPr>
                <w:color w:val="4472C4" w:themeColor="accent5"/>
              </w:rPr>
            </w:pPr>
            <w:r>
              <w:t>Throughout spring 2021</w:t>
            </w:r>
          </w:p>
        </w:tc>
        <w:tc>
          <w:tcPr>
            <w:tcW w:w="6119" w:type="dxa"/>
          </w:tcPr>
          <w:p w14:paraId="6B1BF2FD" w14:textId="0DE07224" w:rsidR="002D579E" w:rsidRPr="009618C9" w:rsidRDefault="00A27354" w:rsidP="00A2148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102F6" wp14:editId="03A2D4EA">
                      <wp:simplePos x="0" y="0"/>
                      <wp:positionH relativeFrom="column">
                        <wp:posOffset>3210008</wp:posOffset>
                      </wp:positionH>
                      <wp:positionV relativeFrom="paragraph">
                        <wp:posOffset>153808</wp:posOffset>
                      </wp:positionV>
                      <wp:extent cx="373712" cy="341906"/>
                      <wp:effectExtent l="38100" t="38100" r="45720" b="3937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34190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A467" id="5-Point Star 5" o:spid="_x0000_s1026" style="position:absolute;margin-left:252.75pt;margin-top:12.1pt;width:29.4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712,34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" path="m,130596r142746,1l186856,r44110,130597l373712,130596,258227,211309r44112,130596l186856,261191,71373,341905,115485,211309,,130596xe" fillcolor="#538135 [2409]" strokecolor="#1f4d78 [1604]" strokeweight="1pt">
                      <v:stroke joinstyle="miter"/>
                      <v:path arrowok="t" o:connecttype="custom" o:connectlocs="0,130596;142746,130597;186856,0;230966,130597;373712,130596;258227,211309;302339,341905;186856,261191;71373,341905;115485,211309;0,130596" o:connectangles="0,0,0,0,0,0,0,0,0,0,0"/>
                    </v:shape>
                  </w:pict>
                </mc:Fallback>
              </mc:AlternateContent>
            </w:r>
            <w:r w:rsidR="002D579E" w:rsidRPr="009618C9">
              <w:rPr>
                <w:b/>
              </w:rPr>
              <w:t xml:space="preserve">Putting YOUR Financial Strategy Together: </w:t>
            </w:r>
          </w:p>
          <w:p w14:paraId="76738D58" w14:textId="7DE9DCDA" w:rsidR="002D579E" w:rsidRPr="00977075" w:rsidRDefault="002D579E" w:rsidP="00A21481">
            <w:pPr>
              <w:rPr>
                <w:vertAlign w:val="superscript"/>
              </w:rPr>
            </w:pPr>
            <w:r>
              <w:t>1:1 Virtual Meeting/EXIT INTERVIEW with Kari Brayden</w:t>
            </w:r>
            <w:r>
              <w:rPr>
                <w:vertAlign w:val="superscript"/>
              </w:rPr>
              <w:t>4</w:t>
            </w:r>
          </w:p>
          <w:p w14:paraId="58CEC6F8" w14:textId="5E2B6B0D" w:rsidR="002D579E" w:rsidRDefault="002D579E" w:rsidP="00A21481">
            <w:r>
              <w:t>To schedule:</w:t>
            </w:r>
          </w:p>
          <w:p w14:paraId="2F05771A" w14:textId="5D50D585" w:rsidR="002D579E" w:rsidRDefault="00CA28EF" w:rsidP="00A21481">
            <w:hyperlink r:id="rId14" w:history="1">
              <w:r w:rsidR="002D579E" w:rsidRPr="00915624">
                <w:rPr>
                  <w:rStyle w:val="Hyperlink"/>
                </w:rPr>
                <w:t xml:space="preserve">Email </w:t>
              </w:r>
              <w:proofErr w:type="spellStart"/>
              <w:r w:rsidR="002D579E" w:rsidRPr="00915624">
                <w:rPr>
                  <w:rStyle w:val="Hyperlink"/>
                </w:rPr>
                <w:t>MedSFS</w:t>
              </w:r>
              <w:proofErr w:type="spellEnd"/>
            </w:hyperlink>
            <w:r w:rsidR="002D579E">
              <w:t xml:space="preserve">, use the </w:t>
            </w:r>
            <w:hyperlink r:id="rId15" w:history="1">
              <w:r w:rsidR="002D579E" w:rsidRPr="00915624">
                <w:rPr>
                  <w:rStyle w:val="Hyperlink"/>
                </w:rPr>
                <w:t>Drop In page</w:t>
              </w:r>
            </w:hyperlink>
            <w:r w:rsidR="002D579E">
              <w:t xml:space="preserve">, or </w:t>
            </w:r>
            <w:hyperlink r:id="rId16" w:history="1">
              <w:r w:rsidR="002D579E" w:rsidRPr="00915624">
                <w:rPr>
                  <w:rStyle w:val="Hyperlink"/>
                </w:rPr>
                <w:t>Fill Out Web Form</w:t>
              </w:r>
            </w:hyperlink>
            <w:r w:rsidR="002D579E">
              <w:t xml:space="preserve">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D5D67" w14:textId="282AD2A9" w:rsidR="002D579E" w:rsidRPr="009902E8" w:rsidRDefault="002D579E" w:rsidP="00BB3538">
            <w:pPr>
              <w:pStyle w:val="ListParagraph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855EE03" w14:textId="1ACFA966" w:rsidR="002D579E" w:rsidRDefault="002D579E" w:rsidP="00A21481"/>
        </w:tc>
      </w:tr>
      <w:tr w:rsidR="002D579E" w14:paraId="55EA7467" w14:textId="77777777" w:rsidTr="00BB4A8E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958FE" w14:textId="01ED72A8" w:rsidR="002D579E" w:rsidRDefault="002D579E" w:rsidP="00007DF4">
            <w:r>
              <w:t>&lt;7/1/21</w:t>
            </w:r>
          </w:p>
        </w:tc>
        <w:tc>
          <w:tcPr>
            <w:tcW w:w="6119" w:type="dxa"/>
          </w:tcPr>
          <w:p w14:paraId="159E4D96" w14:textId="2D3DF353" w:rsidR="002D579E" w:rsidRDefault="00CA28EF" w:rsidP="00A21481">
            <w:hyperlink r:id="rId17" w:history="1">
              <w:r w:rsidR="002D579E" w:rsidRPr="00CF6761">
                <w:rPr>
                  <w:rStyle w:val="Hyperlink"/>
                </w:rPr>
                <w:t>Consider a Free 1:1 with a CFP®</w:t>
              </w:r>
            </w:hyperlink>
            <w:r w:rsidR="00CF0672">
              <w:t>:</w:t>
            </w:r>
          </w:p>
          <w:p w14:paraId="02520E84" w14:textId="77777777" w:rsidR="002D579E" w:rsidRDefault="002D579E" w:rsidP="00AD1B8A">
            <w:r>
              <w:t xml:space="preserve">For complex questions that are best addressed by a CFP® </w:t>
            </w:r>
          </w:p>
          <w:p w14:paraId="6FD7FAE9" w14:textId="28794FD2" w:rsidR="00AA6A48" w:rsidRDefault="00AA6A48" w:rsidP="00AD1B8A">
            <w:r>
              <w:t>(Eligibility ends July 1</w:t>
            </w:r>
            <w:r w:rsidRPr="00AA6A48">
              <w:rPr>
                <w:vertAlign w:val="superscript"/>
              </w:rPr>
              <w:t>st</w:t>
            </w:r>
            <w:r>
              <w:t xml:space="preserve">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2FCA6E" w14:textId="77777777" w:rsidR="002D579E" w:rsidRPr="009902E8" w:rsidRDefault="002D579E" w:rsidP="00A2148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7CF968" w14:textId="77777777" w:rsidR="002D579E" w:rsidRDefault="002D579E" w:rsidP="00A21481"/>
          <w:p w14:paraId="7F1885B9" w14:textId="77777777" w:rsidR="00B92894" w:rsidRDefault="00B92894" w:rsidP="00A21481"/>
          <w:p w14:paraId="2BA0E128" w14:textId="45E6E62E" w:rsidR="00B92894" w:rsidRPr="009902E8" w:rsidRDefault="00B92894" w:rsidP="00A21481"/>
        </w:tc>
      </w:tr>
    </w:tbl>
    <w:p w14:paraId="2A677433" w14:textId="41B2D647" w:rsidR="00646DD9" w:rsidRDefault="00B92894" w:rsidP="00CB1C7F">
      <w:pPr>
        <w:spacing w:after="0"/>
        <w:sectPr w:rsidR="00646DD9" w:rsidSect="00762949">
          <w:footerReference w:type="default" r:id="rId18"/>
          <w:footerReference w:type="first" r:id="rId1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B92894">
        <w:rPr>
          <w:rFonts w:ascii="Ink Free" w:hAnsi="Ink Fre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4130C" wp14:editId="35D77EA6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637667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49A6" w14:textId="5C9F6D82" w:rsidR="00B92894" w:rsidRDefault="00B92894" w:rsidP="00B92894">
                            <w:pPr>
                              <w:jc w:val="center"/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B92894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“An</w:t>
                            </w:r>
                            <w: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 investment in knowledge </w:t>
                            </w:r>
                            <w:r w:rsidRPr="00B92894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pays the best interest.” </w:t>
                            </w:r>
                          </w:p>
                          <w:p w14:paraId="272529C0" w14:textId="3DDC8515" w:rsidR="00B92894" w:rsidRPr="00B92894" w:rsidRDefault="00B92894" w:rsidP="00B92894">
                            <w:pPr>
                              <w:jc w:val="center"/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B92894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>–Benjamin Franklin</w:t>
                            </w:r>
                          </w:p>
                          <w:p w14:paraId="2024A599" w14:textId="11CF7F1E" w:rsidR="00B92894" w:rsidRDefault="00B92894"/>
                          <w:p w14:paraId="6C389883" w14:textId="77777777" w:rsidR="00B92894" w:rsidRDefault="00B928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34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52.85pt;width:502.1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Bw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" stroked="f">
                <v:textbox style="mso-fit-shape-to-text:t">
                  <w:txbxContent>
                    <w:p w14:paraId="4FEA49A6" w14:textId="5C9F6D82" w:rsidR="00B92894" w:rsidRDefault="00B92894" w:rsidP="00B92894">
                      <w:pPr>
                        <w:jc w:val="center"/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B92894">
                        <w:rPr>
                          <w:rFonts w:ascii="Ink Free" w:hAnsi="Ink Free"/>
                          <w:sz w:val="36"/>
                          <w:szCs w:val="36"/>
                        </w:rPr>
                        <w:t>“An</w:t>
                      </w:r>
                      <w:r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 investment in knowledge </w:t>
                      </w:r>
                      <w:r w:rsidRPr="00B92894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pays the best interest.” </w:t>
                      </w:r>
                    </w:p>
                    <w:p w14:paraId="272529C0" w14:textId="3DDC8515" w:rsidR="00B92894" w:rsidRPr="00B92894" w:rsidRDefault="00B92894" w:rsidP="00B92894">
                      <w:pPr>
                        <w:jc w:val="center"/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B92894">
                        <w:rPr>
                          <w:rFonts w:ascii="Ink Free" w:hAnsi="Ink Free"/>
                          <w:sz w:val="36"/>
                          <w:szCs w:val="36"/>
                        </w:rPr>
                        <w:t>–Benjamin Franklin</w:t>
                      </w:r>
                    </w:p>
                    <w:p w14:paraId="2024A599" w14:textId="11CF7F1E" w:rsidR="00B92894" w:rsidRDefault="00B92894"/>
                    <w:p w14:paraId="6C389883" w14:textId="77777777" w:rsidR="00B92894" w:rsidRDefault="00B92894"/>
                  </w:txbxContent>
                </v:textbox>
                <w10:wrap type="square" anchorx="margin"/>
              </v:shape>
            </w:pict>
          </mc:Fallback>
        </mc:AlternateContent>
      </w:r>
    </w:p>
    <w:p w14:paraId="087F61BC" w14:textId="626FFE69" w:rsidR="00AB7A6B" w:rsidRPr="00AB7A6B" w:rsidRDefault="00AB7A6B" w:rsidP="00055196">
      <w:pPr>
        <w:spacing w:after="0"/>
        <w:rPr>
          <w:b/>
          <w:u w:val="single"/>
        </w:rPr>
      </w:pPr>
      <w:r w:rsidRPr="00AB7A6B">
        <w:rPr>
          <w:b/>
          <w:u w:val="single"/>
        </w:rPr>
        <w:lastRenderedPageBreak/>
        <w:t xml:space="preserve">Footnotes </w:t>
      </w:r>
    </w:p>
    <w:p w14:paraId="7ED7C7B5" w14:textId="77777777" w:rsidR="00AB7A6B" w:rsidRDefault="00AB7A6B" w:rsidP="00055196">
      <w:pPr>
        <w:spacing w:after="0"/>
      </w:pPr>
    </w:p>
    <w:p w14:paraId="13F2F9EC" w14:textId="3722F2B1" w:rsidR="00AA1291" w:rsidRPr="00B675F3" w:rsidRDefault="00977075" w:rsidP="00055196">
      <w:pPr>
        <w:spacing w:after="0"/>
      </w:pPr>
      <w:r>
        <w:rPr>
          <w:vertAlign w:val="superscript"/>
        </w:rPr>
        <w:t>1</w:t>
      </w:r>
      <w:r w:rsidR="00AA1291" w:rsidRPr="00B675F3">
        <w:t xml:space="preserve">The Graduate Questionnaire will </w:t>
      </w:r>
      <w:r>
        <w:t>open/launch far</w:t>
      </w:r>
      <w:r w:rsidR="00AA1291" w:rsidRPr="00B675F3">
        <w:t xml:space="preserve"> before the Senior </w:t>
      </w:r>
      <w:r w:rsidR="00AA6A48">
        <w:t>Series has concluded</w:t>
      </w:r>
      <w:r w:rsidR="00AA1291" w:rsidRPr="00B675F3">
        <w:t xml:space="preserve">. Please either complete the GQ after you have engaged in student loan counseling initiatives and/or edit your GQ response afterward. </w:t>
      </w:r>
      <w:r w:rsidR="005B2EB2" w:rsidRPr="00B675F3">
        <w:t xml:space="preserve">Your GQ answers can be edited up until early June when the survey closes! </w:t>
      </w:r>
    </w:p>
    <w:p w14:paraId="7D2C4777" w14:textId="26BE97F8" w:rsidR="007D5D3D" w:rsidRPr="00B675F3" w:rsidRDefault="007D5D3D" w:rsidP="00055196">
      <w:pPr>
        <w:spacing w:after="0"/>
      </w:pPr>
    </w:p>
    <w:p w14:paraId="78D8C2C2" w14:textId="68DD0CBB" w:rsidR="007D5D3D" w:rsidRDefault="00977075" w:rsidP="00055196">
      <w:pPr>
        <w:spacing w:after="0"/>
      </w:pPr>
      <w:r>
        <w:rPr>
          <w:vertAlign w:val="superscript"/>
        </w:rPr>
        <w:t>2</w:t>
      </w:r>
      <w:r w:rsidR="007D5D3D" w:rsidRPr="00B675F3">
        <w:t xml:space="preserve">Our local guest speaker is Lynda Camire, Certified Public Accountant, from JMM &amp; Associates Firm. Tax topics to be discussed are Vermont Renter’s Rebates, 1098T/1098E, income thresholds to file, how scholarships may affect taxes, and more! This is an open-forum style session. Individual questions can be privately chatted through Zoom if you prefer. </w:t>
      </w:r>
    </w:p>
    <w:p w14:paraId="033E4C1C" w14:textId="6FAF386D" w:rsidR="00A9501C" w:rsidRDefault="00A9501C" w:rsidP="00055196">
      <w:pPr>
        <w:spacing w:after="0"/>
      </w:pPr>
    </w:p>
    <w:p w14:paraId="3014B00D" w14:textId="4898E1D2" w:rsidR="00A9501C" w:rsidRPr="00A9501C" w:rsidRDefault="00A9501C" w:rsidP="00055196">
      <w:pPr>
        <w:spacing w:after="0"/>
      </w:pPr>
      <w:r>
        <w:rPr>
          <w:vertAlign w:val="superscript"/>
        </w:rPr>
        <w:t>3</w:t>
      </w:r>
      <w:r>
        <w:t xml:space="preserve">Our guest speaker is Jennifer Savage, Physician Placement Professional. </w:t>
      </w:r>
      <w:r w:rsidR="00A35ADB">
        <w:t xml:space="preserve">This session is ideal for those who wish to stay in/return to Vermont to practice medicine in primary care specialties. </w:t>
      </w:r>
      <w:r w:rsidR="003517F4">
        <w:t xml:space="preserve">Did you know, OB-GYN’s and Psychiatrists fall into the primary care category for AHEC? </w:t>
      </w:r>
      <w:r w:rsidR="00A35ADB">
        <w:t xml:space="preserve">The program adjusts to workforce needs and is subject to ongoing AHEC re-evaluation. </w:t>
      </w:r>
    </w:p>
    <w:p w14:paraId="0AE5D21F" w14:textId="2DBA97F3" w:rsidR="00C67755" w:rsidRPr="00B675F3" w:rsidRDefault="00C67755" w:rsidP="00055196">
      <w:pPr>
        <w:spacing w:after="0"/>
      </w:pPr>
    </w:p>
    <w:p w14:paraId="6A6410F4" w14:textId="3768183A" w:rsidR="00C67755" w:rsidRPr="00B675F3" w:rsidRDefault="00A9501C" w:rsidP="00055196">
      <w:pPr>
        <w:spacing w:after="0"/>
      </w:pPr>
      <w:r>
        <w:rPr>
          <w:vertAlign w:val="superscript"/>
        </w:rPr>
        <w:t>4</w:t>
      </w:r>
      <w:r w:rsidR="00915624" w:rsidRPr="00B675F3">
        <w:t>One on One m</w:t>
      </w:r>
      <w:r w:rsidR="00C67755" w:rsidRPr="00B675F3">
        <w:t xml:space="preserve">eetings </w:t>
      </w:r>
      <w:r>
        <w:t>can occur</w:t>
      </w:r>
      <w:r w:rsidR="00913F25" w:rsidRPr="00B675F3">
        <w:t xml:space="preserve"> at any point, but preferably later in the spring after the Senior Series has concluded</w:t>
      </w:r>
      <w:r w:rsidR="00A35ADB">
        <w:t xml:space="preserve"> AND after you have finalized your post-enrollment plans (typically, this refers to where you Match!)</w:t>
      </w:r>
      <w:r w:rsidR="00C67755" w:rsidRPr="00B675F3">
        <w:t>. Your long-term loan rep</w:t>
      </w:r>
      <w:r w:rsidR="00913F25" w:rsidRPr="00B675F3">
        <w:t>ayment strategy encompasses YOUR</w:t>
      </w:r>
      <w:r w:rsidR="00C67755" w:rsidRPr="00B675F3">
        <w:t xml:space="preserve"> unique situation: length of residency training, specialty</w:t>
      </w:r>
      <w:r w:rsidR="00AB7A6B">
        <w:t xml:space="preserve"> choice</w:t>
      </w:r>
      <w:r w:rsidR="00C67755" w:rsidRPr="00B675F3">
        <w:t xml:space="preserve"> and its income potential, and your debt level.</w:t>
      </w:r>
      <w:r w:rsidR="00915624" w:rsidRPr="00B675F3">
        <w:t xml:space="preserve"> </w:t>
      </w:r>
      <w:r w:rsidR="002D1003">
        <w:t xml:space="preserve">Prior to </w:t>
      </w:r>
      <w:r w:rsidR="00915624" w:rsidRPr="00B675F3">
        <w:t>our 1:1</w:t>
      </w:r>
      <w:r w:rsidR="002D1003">
        <w:t xml:space="preserve"> meeting</w:t>
      </w:r>
      <w:r w:rsidR="00915624" w:rsidRPr="00B675F3">
        <w:t>, it is helpful to</w:t>
      </w:r>
      <w:r w:rsidR="00AB7A6B">
        <w:t xml:space="preserve"> skim the </w:t>
      </w:r>
      <w:hyperlink r:id="rId20" w:history="1">
        <w:r w:rsidR="00AB7A6B" w:rsidRPr="00AB7A6B">
          <w:rPr>
            <w:rStyle w:val="Hyperlink"/>
          </w:rPr>
          <w:t>AAMC’s Education Debt Manager</w:t>
        </w:r>
      </w:hyperlink>
      <w:r w:rsidR="00AB7A6B">
        <w:t xml:space="preserve"> so that you can have specific questions prepared.  </w:t>
      </w:r>
      <w:r w:rsidR="00915624" w:rsidRPr="00B675F3">
        <w:t xml:space="preserve"> </w:t>
      </w:r>
    </w:p>
    <w:p w14:paraId="4715DDB9" w14:textId="77777777" w:rsidR="00AA1291" w:rsidRPr="00B675F3" w:rsidRDefault="00AA1291" w:rsidP="00055196">
      <w:pPr>
        <w:spacing w:after="0"/>
        <w:rPr>
          <w:b/>
          <w:u w:val="single"/>
        </w:rPr>
      </w:pPr>
    </w:p>
    <w:p w14:paraId="7D2A497E" w14:textId="2AD5563D" w:rsidR="00055196" w:rsidRDefault="00C675CF" w:rsidP="00055196">
      <w:pPr>
        <w:spacing w:after="0"/>
        <w:rPr>
          <w:b/>
          <w:u w:val="single"/>
        </w:rPr>
      </w:pPr>
      <w:r w:rsidRPr="00B675F3">
        <w:rPr>
          <w:b/>
          <w:u w:val="single"/>
        </w:rPr>
        <w:t>Frequently Asked Questions:</w:t>
      </w:r>
    </w:p>
    <w:p w14:paraId="7E12EF05" w14:textId="01683E91" w:rsidR="00420F0E" w:rsidRDefault="00420F0E" w:rsidP="00055196">
      <w:pPr>
        <w:spacing w:after="0"/>
        <w:rPr>
          <w:b/>
          <w:u w:val="single"/>
        </w:rPr>
      </w:pPr>
    </w:p>
    <w:p w14:paraId="1734FF52" w14:textId="32F42521" w:rsidR="00420F0E" w:rsidRDefault="00420F0E" w:rsidP="00055196">
      <w:pPr>
        <w:spacing w:after="0"/>
      </w:pPr>
      <w:r>
        <w:rPr>
          <w:b/>
        </w:rPr>
        <w:t xml:space="preserve">I’m an early bird and am SO EXCITED </w:t>
      </w:r>
      <w:r w:rsidR="00B0308F">
        <w:rPr>
          <w:b/>
        </w:rPr>
        <w:t xml:space="preserve">to maintain/increase </w:t>
      </w:r>
      <w:r>
        <w:rPr>
          <w:b/>
        </w:rPr>
        <w:t xml:space="preserve">my loan knowledge and repayment strategies that I just can’t wait for the Senior Series! What can I get a jump start on? </w:t>
      </w:r>
      <w:r w:rsidR="00050503">
        <w:t>I</w:t>
      </w:r>
      <w:r>
        <w:t xml:space="preserve"> love to hear this one! </w:t>
      </w:r>
      <w:hyperlink r:id="rId21" w:history="1">
        <w:r w:rsidRPr="00420F0E">
          <w:rPr>
            <w:rStyle w:val="Hyperlink"/>
          </w:rPr>
          <w:t>The AAMC Education Debt Manager is a great booklet to kick back with</w:t>
        </w:r>
      </w:hyperlink>
      <w:r>
        <w:t xml:space="preserve">. </w:t>
      </w:r>
      <w:r w:rsidR="002D579E">
        <w:t>You can also view my</w:t>
      </w:r>
      <w:r w:rsidR="00050503">
        <w:t xml:space="preserve"> all-in-one</w:t>
      </w:r>
      <w:r w:rsidR="002D579E">
        <w:t xml:space="preserve"> virtual exit counseling presentation from last year </w:t>
      </w:r>
      <w:hyperlink r:id="rId22" w:history="1">
        <w:r w:rsidR="002D579E" w:rsidRPr="002D579E">
          <w:rPr>
            <w:rStyle w:val="Hyperlink"/>
          </w:rPr>
          <w:t>here</w:t>
        </w:r>
      </w:hyperlink>
      <w:r w:rsidR="002D579E">
        <w:t xml:space="preserve"> (information still valid). </w:t>
      </w:r>
    </w:p>
    <w:p w14:paraId="2CA955AE" w14:textId="0AD7C1C2" w:rsidR="00176C86" w:rsidRDefault="00176C86" w:rsidP="00055196">
      <w:pPr>
        <w:spacing w:after="0"/>
      </w:pPr>
    </w:p>
    <w:p w14:paraId="1230EFEB" w14:textId="74C77CD9" w:rsidR="00176C86" w:rsidRPr="00176C86" w:rsidRDefault="00176C86" w:rsidP="00055196">
      <w:pPr>
        <w:spacing w:after="0"/>
      </w:pPr>
      <w:r>
        <w:rPr>
          <w:b/>
        </w:rPr>
        <w:t>I’m feeling overwhelmed</w:t>
      </w:r>
      <w:r w:rsidR="0041208D">
        <w:rPr>
          <w:b/>
        </w:rPr>
        <w:t xml:space="preserve"> and nervous about managing my debt, </w:t>
      </w:r>
      <w:r>
        <w:rPr>
          <w:b/>
        </w:rPr>
        <w:t>is</w:t>
      </w:r>
      <w:r w:rsidR="0041208D">
        <w:rPr>
          <w:b/>
        </w:rPr>
        <w:t xml:space="preserve"> that</w:t>
      </w:r>
      <w:r>
        <w:rPr>
          <w:b/>
        </w:rPr>
        <w:t xml:space="preserve"> normal?</w:t>
      </w:r>
      <w:r>
        <w:t xml:space="preserve"> Yes. We are here to help you, guide you, and provide </w:t>
      </w:r>
      <w:bookmarkStart w:id="0" w:name="_GoBack"/>
      <w:bookmarkEnd w:id="0"/>
      <w:r>
        <w:t xml:space="preserve">insight. Finances can be a stress point for many. We encourage students to </w:t>
      </w:r>
      <w:r w:rsidR="00050503">
        <w:t>experiment with viewing</w:t>
      </w:r>
      <w:r>
        <w:t xml:space="preserve"> education debt as a positive and a </w:t>
      </w:r>
      <w:r w:rsidR="0041208D">
        <w:t>means to this</w:t>
      </w:r>
      <w:r>
        <w:t xml:space="preserve"> remarkable medical degree</w:t>
      </w:r>
      <w:r w:rsidR="00050503">
        <w:t xml:space="preserve"> you have </w:t>
      </w:r>
      <w:r w:rsidR="00CA28EF">
        <w:t xml:space="preserve">almost </w:t>
      </w:r>
      <w:r w:rsidR="00050503">
        <w:t>earned</w:t>
      </w:r>
      <w:r>
        <w:t xml:space="preserve"> – former students have said it is helpful to think back to why they chose medical school to begin with. </w:t>
      </w:r>
    </w:p>
    <w:p w14:paraId="7C1E76B2" w14:textId="0F5E2036" w:rsidR="00C675CF" w:rsidRPr="00B675F3" w:rsidRDefault="00C675CF" w:rsidP="00055196">
      <w:pPr>
        <w:spacing w:after="0"/>
      </w:pPr>
    </w:p>
    <w:p w14:paraId="53A760BE" w14:textId="651DCD8D" w:rsidR="00C675CF" w:rsidRPr="00B675F3" w:rsidRDefault="00C675CF" w:rsidP="00055196">
      <w:pPr>
        <w:spacing w:after="0"/>
      </w:pPr>
      <w:r w:rsidRPr="00B675F3">
        <w:rPr>
          <w:b/>
        </w:rPr>
        <w:t>Does this cover everything that</w:t>
      </w:r>
      <w:r w:rsidR="00050503">
        <w:rPr>
          <w:b/>
        </w:rPr>
        <w:t xml:space="preserve"> the self-paced online</w:t>
      </w:r>
      <w:r w:rsidRPr="00B675F3">
        <w:rPr>
          <w:b/>
        </w:rPr>
        <w:t xml:space="preserve"> </w:t>
      </w:r>
      <w:hyperlink r:id="rId23" w:history="1">
        <w:r w:rsidRPr="00B675F3">
          <w:rPr>
            <w:rStyle w:val="Hyperlink"/>
            <w:b/>
          </w:rPr>
          <w:t>federal exit counseling</w:t>
        </w:r>
      </w:hyperlink>
      <w:r w:rsidRPr="00B675F3">
        <w:rPr>
          <w:b/>
        </w:rPr>
        <w:t xml:space="preserve"> has? </w:t>
      </w:r>
      <w:r w:rsidRPr="00B675F3">
        <w:t xml:space="preserve">Yes, and more! </w:t>
      </w:r>
    </w:p>
    <w:p w14:paraId="17870426" w14:textId="31B6DA7B" w:rsidR="00C67755" w:rsidRPr="00B675F3" w:rsidRDefault="00C67755" w:rsidP="00055196">
      <w:pPr>
        <w:spacing w:after="0"/>
      </w:pPr>
    </w:p>
    <w:p w14:paraId="43188AFB" w14:textId="7FF4BD72" w:rsidR="00050503" w:rsidRPr="00050503" w:rsidRDefault="00C67755" w:rsidP="00055196">
      <w:pPr>
        <w:spacing w:after="0"/>
      </w:pPr>
      <w:r w:rsidRPr="00B675F3">
        <w:rPr>
          <w:b/>
        </w:rPr>
        <w:t xml:space="preserve">Why aren’t sessions geared toward my debt level? </w:t>
      </w:r>
      <w:r w:rsidR="0041208D">
        <w:t xml:space="preserve">To protect student privacy, we do not target </w:t>
      </w:r>
      <w:r w:rsidR="00B675F3" w:rsidRPr="00B675F3">
        <w:t xml:space="preserve">debt level specific </w:t>
      </w:r>
      <w:r w:rsidR="00EE7B5D" w:rsidRPr="00B675F3">
        <w:t>webinar</w:t>
      </w:r>
      <w:r w:rsidR="00B675F3" w:rsidRPr="00B675F3">
        <w:t>s</w:t>
      </w:r>
      <w:r w:rsidR="00EE7B5D" w:rsidRPr="00B675F3">
        <w:t xml:space="preserve"> </w:t>
      </w:r>
      <w:r w:rsidR="002D1003">
        <w:t>(e.g.</w:t>
      </w:r>
      <w:r w:rsidR="00B675F3" w:rsidRPr="00B675F3">
        <w:t>, “</w:t>
      </w:r>
      <w:r w:rsidR="00EE7B5D" w:rsidRPr="00B675F3">
        <w:t>those owing less than 50k” or “more than 300k”</w:t>
      </w:r>
      <w:r w:rsidR="00B675F3" w:rsidRPr="00B675F3">
        <w:t>)</w:t>
      </w:r>
      <w:r w:rsidR="00EE7B5D" w:rsidRPr="00B675F3">
        <w:t xml:space="preserve">. </w:t>
      </w:r>
      <w:r w:rsidR="00A9501C">
        <w:t>Generally,</w:t>
      </w:r>
      <w:r w:rsidR="00EE7B5D" w:rsidRPr="00B675F3">
        <w:t xml:space="preserve"> education loan </w:t>
      </w:r>
      <w:r w:rsidR="00A9501C">
        <w:t>guidance is</w:t>
      </w:r>
      <w:r w:rsidR="00EE7B5D" w:rsidRPr="00B675F3">
        <w:t xml:space="preserve"> consistent regardless of payoff amount. </w:t>
      </w:r>
    </w:p>
    <w:p w14:paraId="23823662" w14:textId="77777777" w:rsidR="009D4D9D" w:rsidRPr="00B675F3" w:rsidRDefault="009D4D9D" w:rsidP="00055196">
      <w:pPr>
        <w:spacing w:after="0"/>
        <w:rPr>
          <w:b/>
        </w:rPr>
      </w:pPr>
    </w:p>
    <w:p w14:paraId="556D17EE" w14:textId="5E2EE16F" w:rsidR="009D4D9D" w:rsidRPr="00B675F3" w:rsidRDefault="00007DF4" w:rsidP="00055196">
      <w:pPr>
        <w:spacing w:after="0"/>
      </w:pPr>
      <w:r w:rsidRPr="00B675F3">
        <w:rPr>
          <w:b/>
        </w:rPr>
        <w:t xml:space="preserve">Can’t </w:t>
      </w:r>
      <w:r w:rsidR="009D4D9D" w:rsidRPr="00B675F3">
        <w:rPr>
          <w:b/>
        </w:rPr>
        <w:t>I</w:t>
      </w:r>
      <w:r w:rsidRPr="00B675F3">
        <w:rPr>
          <w:b/>
        </w:rPr>
        <w:t xml:space="preserve"> just</w:t>
      </w:r>
      <w:r w:rsidR="009D4D9D" w:rsidRPr="00B675F3">
        <w:rPr>
          <w:b/>
        </w:rPr>
        <w:t xml:space="preserve"> meet with you one on one</w:t>
      </w:r>
      <w:r w:rsidR="00A9501C">
        <w:rPr>
          <w:b/>
        </w:rPr>
        <w:t xml:space="preserve"> and skip the sessions</w:t>
      </w:r>
      <w:r w:rsidR="009D4D9D" w:rsidRPr="00B675F3">
        <w:rPr>
          <w:b/>
        </w:rPr>
        <w:t xml:space="preserve">? </w:t>
      </w:r>
      <w:r w:rsidR="00A9501C">
        <w:t xml:space="preserve">The Senior Series has a lot of valuable information. </w:t>
      </w:r>
      <w:r w:rsidR="009D4D9D" w:rsidRPr="00B675F3">
        <w:t xml:space="preserve">It is recommended you first participate in any applicable Financial Friday topic, so that individualized questions </w:t>
      </w:r>
      <w:r w:rsidR="00A9501C">
        <w:t>can</w:t>
      </w:r>
      <w:r w:rsidR="009D4D9D" w:rsidRPr="00B675F3">
        <w:t xml:space="preserve"> be the most productive. However, if you have </w:t>
      </w:r>
      <w:r w:rsidR="00DA566E">
        <w:t xml:space="preserve">time-sensitive or specific </w:t>
      </w:r>
      <w:r w:rsidR="009D4D9D" w:rsidRPr="00B675F3">
        <w:t xml:space="preserve">questions, please contact me! </w:t>
      </w:r>
    </w:p>
    <w:p w14:paraId="302CA80D" w14:textId="77777777" w:rsidR="00CF0672" w:rsidRDefault="00CF0672" w:rsidP="0041208D">
      <w:pPr>
        <w:spacing w:after="0"/>
        <w:rPr>
          <w:b/>
        </w:rPr>
      </w:pPr>
    </w:p>
    <w:p w14:paraId="66F67A0B" w14:textId="2C8CC9F6" w:rsidR="0041208D" w:rsidRPr="00B675F3" w:rsidRDefault="0041208D" w:rsidP="0041208D">
      <w:pPr>
        <w:spacing w:after="0"/>
      </w:pPr>
      <w:r w:rsidRPr="00B675F3">
        <w:rPr>
          <w:b/>
        </w:rPr>
        <w:lastRenderedPageBreak/>
        <w:t xml:space="preserve">Is this required? </w:t>
      </w:r>
      <w:r w:rsidRPr="00B675F3">
        <w:t>If you have loans, a 1:1 meeting is required (at the very least). Some form of exit counseling is required by the Dept. of Education</w:t>
      </w:r>
      <w:r>
        <w:t>- as such, y</w:t>
      </w:r>
      <w:r w:rsidRPr="00B675F3">
        <w:t xml:space="preserve">ou will receive a link to the federal online exit counseling (self-guided) in the spring however the Senior Series is the most tailored toward your unique needs. </w:t>
      </w:r>
    </w:p>
    <w:p w14:paraId="72588764" w14:textId="071442FD" w:rsidR="0041208D" w:rsidRPr="00B675F3" w:rsidRDefault="0041208D" w:rsidP="00055196">
      <w:pPr>
        <w:spacing w:after="0"/>
        <w:rPr>
          <w:b/>
        </w:rPr>
      </w:pPr>
    </w:p>
    <w:p w14:paraId="7606523A" w14:textId="40F6B631" w:rsidR="009D4D9D" w:rsidRPr="00B675F3" w:rsidRDefault="009D4D9D" w:rsidP="00055196">
      <w:pPr>
        <w:spacing w:after="0"/>
      </w:pPr>
      <w:r w:rsidRPr="00B675F3">
        <w:rPr>
          <w:b/>
        </w:rPr>
        <w:t xml:space="preserve">Will the sessions be recorded? </w:t>
      </w:r>
      <w:r w:rsidRPr="00B675F3">
        <w:t xml:space="preserve">Yes, the sessions will be recorded and posted to the </w:t>
      </w:r>
      <w:hyperlink r:id="rId24" w:history="1">
        <w:r w:rsidRPr="00B675F3">
          <w:rPr>
            <w:rStyle w:val="Hyperlink"/>
          </w:rPr>
          <w:t>Medical SFS website</w:t>
        </w:r>
      </w:hyperlink>
      <w:r w:rsidRPr="00B675F3">
        <w:t xml:space="preserve">. It is strongly encouraged students view the </w:t>
      </w:r>
      <w:r w:rsidR="00F71FC2" w:rsidRPr="00B675F3">
        <w:t xml:space="preserve">interactive </w:t>
      </w:r>
      <w:r w:rsidRPr="00B675F3">
        <w:t xml:space="preserve">live version, when possible. </w:t>
      </w:r>
    </w:p>
    <w:p w14:paraId="6B8D6ED5" w14:textId="77777777" w:rsidR="00F71FC2" w:rsidRPr="00B675F3" w:rsidRDefault="00F71FC2" w:rsidP="00055196">
      <w:pPr>
        <w:spacing w:after="0"/>
      </w:pPr>
    </w:p>
    <w:p w14:paraId="2BE1D3A5" w14:textId="21CB96F6" w:rsidR="00F71FC2" w:rsidRPr="00B675F3" w:rsidRDefault="00F71FC2" w:rsidP="00055196">
      <w:pPr>
        <w:spacing w:after="0"/>
      </w:pPr>
      <w:r w:rsidRPr="00B675F3">
        <w:rPr>
          <w:b/>
        </w:rPr>
        <w:t xml:space="preserve">Will my privacy be protected during sessions? </w:t>
      </w:r>
      <w:r w:rsidRPr="00B675F3">
        <w:t>Your privacy will be protected and students wi</w:t>
      </w:r>
      <w:r w:rsidR="00A9501C">
        <w:t>ll not be required to disclose</w:t>
      </w:r>
      <w:r w:rsidRPr="00B675F3">
        <w:t xml:space="preserve"> their loan portfolio details.</w:t>
      </w:r>
      <w:r w:rsidR="00A9501C">
        <w:t xml:space="preserve"> We will utilize Zoom’s private chat feature, or, you can email questions ahead of time to </w:t>
      </w:r>
      <w:hyperlink r:id="rId25" w:history="1">
        <w:r w:rsidR="00A9501C" w:rsidRPr="00A9501C">
          <w:rPr>
            <w:rStyle w:val="Hyperlink"/>
          </w:rPr>
          <w:t>Medical Student Financial Services</w:t>
        </w:r>
      </w:hyperlink>
      <w:r w:rsidR="00A9501C">
        <w:t xml:space="preserve">. </w:t>
      </w:r>
    </w:p>
    <w:p w14:paraId="2AC9CD59" w14:textId="1AD7AA26" w:rsidR="00E35C74" w:rsidRPr="00B675F3" w:rsidRDefault="00E35C74" w:rsidP="00055196">
      <w:pPr>
        <w:spacing w:after="0"/>
      </w:pPr>
    </w:p>
    <w:p w14:paraId="5EA72CF9" w14:textId="0C5EF9A5" w:rsidR="00E35C74" w:rsidRPr="00B675F3" w:rsidRDefault="00E35C74" w:rsidP="00055196">
      <w:pPr>
        <w:spacing w:after="0"/>
      </w:pPr>
      <w:r w:rsidRPr="00B675F3">
        <w:rPr>
          <w:b/>
        </w:rPr>
        <w:t xml:space="preserve">What about all the AAMC webinars I see in the Weekly Wire? </w:t>
      </w:r>
      <w:r w:rsidRPr="00B675F3">
        <w:t xml:space="preserve">You are welcome to “attend” any AAMC offerings regarding medical student finances. </w:t>
      </w:r>
      <w:r w:rsidR="009E7F82" w:rsidRPr="00B675F3">
        <w:t>They are wonderful events that complement our Senior Series. Some duplication may be experienced.</w:t>
      </w:r>
    </w:p>
    <w:p w14:paraId="0B9F6723" w14:textId="592D11AD" w:rsidR="00D23851" w:rsidRPr="00F94B8B" w:rsidRDefault="00D23851" w:rsidP="00F94B8B">
      <w:pPr>
        <w:spacing w:after="0"/>
        <w:rPr>
          <w:sz w:val="18"/>
          <w:szCs w:val="18"/>
        </w:rPr>
      </w:pPr>
    </w:p>
    <w:sectPr w:rsidR="00D23851" w:rsidRPr="00F94B8B" w:rsidSect="006651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6A41" w14:textId="77777777" w:rsidR="006734C9" w:rsidRDefault="006734C9" w:rsidP="006734C9">
      <w:pPr>
        <w:spacing w:after="0" w:line="240" w:lineRule="auto"/>
      </w:pPr>
      <w:r>
        <w:separator/>
      </w:r>
    </w:p>
  </w:endnote>
  <w:endnote w:type="continuationSeparator" w:id="0">
    <w:p w14:paraId="71913CB8" w14:textId="77777777" w:rsidR="006734C9" w:rsidRDefault="006734C9" w:rsidP="006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6580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0B35A" w14:textId="0CAD06CA" w:rsidR="00260C14" w:rsidRDefault="00260C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8E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153162" w14:textId="77777777" w:rsidR="00260C14" w:rsidRDefault="00260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6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8F951C" w14:textId="4E919FB8" w:rsidR="00716854" w:rsidRDefault="007168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5BEE49" w14:textId="020998B9" w:rsidR="009618C9" w:rsidRDefault="0096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6489" w14:textId="77777777" w:rsidR="006734C9" w:rsidRDefault="006734C9" w:rsidP="006734C9">
      <w:pPr>
        <w:spacing w:after="0" w:line="240" w:lineRule="auto"/>
      </w:pPr>
      <w:r>
        <w:separator/>
      </w:r>
    </w:p>
  </w:footnote>
  <w:footnote w:type="continuationSeparator" w:id="0">
    <w:p w14:paraId="34D72F20" w14:textId="77777777" w:rsidR="006734C9" w:rsidRDefault="006734C9" w:rsidP="0067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B47"/>
    <w:multiLevelType w:val="hybridMultilevel"/>
    <w:tmpl w:val="083EA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540"/>
    <w:multiLevelType w:val="hybridMultilevel"/>
    <w:tmpl w:val="4E58F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2BD"/>
    <w:multiLevelType w:val="hybridMultilevel"/>
    <w:tmpl w:val="922E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66B"/>
    <w:multiLevelType w:val="hybridMultilevel"/>
    <w:tmpl w:val="B8345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C31"/>
    <w:multiLevelType w:val="hybridMultilevel"/>
    <w:tmpl w:val="731EC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68B6"/>
    <w:multiLevelType w:val="hybridMultilevel"/>
    <w:tmpl w:val="AB2A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739"/>
    <w:multiLevelType w:val="hybridMultilevel"/>
    <w:tmpl w:val="8C840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2B3A"/>
    <w:multiLevelType w:val="hybridMultilevel"/>
    <w:tmpl w:val="F6AA910A"/>
    <w:lvl w:ilvl="0" w:tplc="51DCE72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07B4"/>
    <w:multiLevelType w:val="hybridMultilevel"/>
    <w:tmpl w:val="625270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14300"/>
    <w:multiLevelType w:val="hybridMultilevel"/>
    <w:tmpl w:val="2FC0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C"/>
    <w:rsid w:val="00007DF4"/>
    <w:rsid w:val="00050503"/>
    <w:rsid w:val="00055196"/>
    <w:rsid w:val="000C32EB"/>
    <w:rsid w:val="000F490B"/>
    <w:rsid w:val="001046C4"/>
    <w:rsid w:val="00144CE7"/>
    <w:rsid w:val="00154362"/>
    <w:rsid w:val="00165532"/>
    <w:rsid w:val="00176C86"/>
    <w:rsid w:val="001C3AE4"/>
    <w:rsid w:val="00247C37"/>
    <w:rsid w:val="00250957"/>
    <w:rsid w:val="00260C14"/>
    <w:rsid w:val="00282163"/>
    <w:rsid w:val="00286F85"/>
    <w:rsid w:val="002C735F"/>
    <w:rsid w:val="002D1003"/>
    <w:rsid w:val="002D579E"/>
    <w:rsid w:val="00313768"/>
    <w:rsid w:val="003517F4"/>
    <w:rsid w:val="0041208D"/>
    <w:rsid w:val="00420F0E"/>
    <w:rsid w:val="00436520"/>
    <w:rsid w:val="00460D46"/>
    <w:rsid w:val="00464AD5"/>
    <w:rsid w:val="00477246"/>
    <w:rsid w:val="004B7F27"/>
    <w:rsid w:val="00531CC2"/>
    <w:rsid w:val="00560420"/>
    <w:rsid w:val="005A5D01"/>
    <w:rsid w:val="005B2391"/>
    <w:rsid w:val="005B2EB2"/>
    <w:rsid w:val="00644D49"/>
    <w:rsid w:val="00646DD9"/>
    <w:rsid w:val="006651B3"/>
    <w:rsid w:val="006734C9"/>
    <w:rsid w:val="006937F8"/>
    <w:rsid w:val="006C7ABC"/>
    <w:rsid w:val="006E44EA"/>
    <w:rsid w:val="0070031B"/>
    <w:rsid w:val="00716854"/>
    <w:rsid w:val="00762949"/>
    <w:rsid w:val="007D5D3D"/>
    <w:rsid w:val="008253C3"/>
    <w:rsid w:val="00871E28"/>
    <w:rsid w:val="00913F25"/>
    <w:rsid w:val="00915624"/>
    <w:rsid w:val="00935C6E"/>
    <w:rsid w:val="009618C9"/>
    <w:rsid w:val="00977075"/>
    <w:rsid w:val="00984A0E"/>
    <w:rsid w:val="009A683B"/>
    <w:rsid w:val="009D4D9D"/>
    <w:rsid w:val="009E7F82"/>
    <w:rsid w:val="00A21481"/>
    <w:rsid w:val="00A27354"/>
    <w:rsid w:val="00A35ADB"/>
    <w:rsid w:val="00A61DA9"/>
    <w:rsid w:val="00A93298"/>
    <w:rsid w:val="00A9501C"/>
    <w:rsid w:val="00AA1291"/>
    <w:rsid w:val="00AA6A48"/>
    <w:rsid w:val="00AB7A6B"/>
    <w:rsid w:val="00AC4348"/>
    <w:rsid w:val="00AD1B8A"/>
    <w:rsid w:val="00B0308F"/>
    <w:rsid w:val="00B409F5"/>
    <w:rsid w:val="00B60D79"/>
    <w:rsid w:val="00B667BF"/>
    <w:rsid w:val="00B675F3"/>
    <w:rsid w:val="00B92894"/>
    <w:rsid w:val="00B93FFA"/>
    <w:rsid w:val="00BA20F4"/>
    <w:rsid w:val="00BB3538"/>
    <w:rsid w:val="00BB384E"/>
    <w:rsid w:val="00BB4A8E"/>
    <w:rsid w:val="00C04C07"/>
    <w:rsid w:val="00C675CF"/>
    <w:rsid w:val="00C67755"/>
    <w:rsid w:val="00C901C6"/>
    <w:rsid w:val="00CA28EF"/>
    <w:rsid w:val="00CB1C7F"/>
    <w:rsid w:val="00CF0672"/>
    <w:rsid w:val="00CF3CBF"/>
    <w:rsid w:val="00CF6761"/>
    <w:rsid w:val="00CF7F4A"/>
    <w:rsid w:val="00D23851"/>
    <w:rsid w:val="00D60F2A"/>
    <w:rsid w:val="00D64E7F"/>
    <w:rsid w:val="00DA3683"/>
    <w:rsid w:val="00DA566E"/>
    <w:rsid w:val="00E06968"/>
    <w:rsid w:val="00E35C74"/>
    <w:rsid w:val="00E43A62"/>
    <w:rsid w:val="00E56162"/>
    <w:rsid w:val="00E835C8"/>
    <w:rsid w:val="00EA1AA5"/>
    <w:rsid w:val="00EE7B5D"/>
    <w:rsid w:val="00F13F0B"/>
    <w:rsid w:val="00F37697"/>
    <w:rsid w:val="00F71FC2"/>
    <w:rsid w:val="00F94B8B"/>
    <w:rsid w:val="00FC7EA1"/>
    <w:rsid w:val="00FE6AB3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36B"/>
  <w15:chartTrackingRefBased/>
  <w15:docId w15:val="{629424C5-132F-4498-97C6-DAA61D96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5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C9"/>
  </w:style>
  <w:style w:type="paragraph" w:styleId="Footer">
    <w:name w:val="footer"/>
    <w:basedOn w:val="Normal"/>
    <w:link w:val="FooterChar"/>
    <w:uiPriority w:val="99"/>
    <w:unhideWhenUsed/>
    <w:rsid w:val="0067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C9"/>
  </w:style>
  <w:style w:type="paragraph" w:styleId="Subtitle">
    <w:name w:val="Subtitle"/>
    <w:basedOn w:val="Normal"/>
    <w:next w:val="Normal"/>
    <w:link w:val="SubtitleChar"/>
    <w:uiPriority w:val="11"/>
    <w:qFormat/>
    <w:rsid w:val="007168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854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03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FS@uvm.edu" TargetMode="External"/><Relationship Id="rId13" Type="http://schemas.openxmlformats.org/officeDocument/2006/relationships/hyperlink" Target="https://www.med.uvm.edu/ahec/healthprofessionsstudentsandresidents/workforce-recruitment-retention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ore.aamc.org/education-debt-manager-for-matriculating-and-graduating-medical-school-student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ick.email.aamc.org/?qs=9080874eab5e9e84860857247b4de900afe19f9063cf59660459d6063ed1f7531eae7ad8e39f13fd8127b85cab2ac24ce9f7c3c552243faf" TargetMode="External"/><Relationship Id="rId17" Type="http://schemas.openxmlformats.org/officeDocument/2006/relationships/hyperlink" Target="mailto:http://www.med.uvm.edu/studentservices/financialservices/financialwellness/free_meeting_with_a_cfp" TargetMode="External"/><Relationship Id="rId25" Type="http://schemas.openxmlformats.org/officeDocument/2006/relationships/hyperlink" Target="mailto:medsfs@uvm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.uvm.edu/studentservices/financialservices/overview/request-information" TargetMode="External"/><Relationship Id="rId20" Type="http://schemas.openxmlformats.org/officeDocument/2006/relationships/hyperlink" Target="https://store.aamc.org/education-debt-manager-for-matriculating-and-graduating-medical-school-studen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.uvm.edu/studentservices/financialservices/financialaid/how-are-we-doing" TargetMode="External"/><Relationship Id="rId24" Type="http://schemas.openxmlformats.org/officeDocument/2006/relationships/hyperlink" Target="http://www.med.uvm.edu/studentservices/financialservices/overview/meds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gnupgenius.com/go/9040f49a8a62fa31-medical4" TargetMode="External"/><Relationship Id="rId23" Type="http://schemas.openxmlformats.org/officeDocument/2006/relationships/hyperlink" Target="https://studentaid.gov/app/counselingInstructions.action?counselingType=exit" TargetMode="External"/><Relationship Id="rId10" Type="http://schemas.openxmlformats.org/officeDocument/2006/relationships/hyperlink" Target="http://www.med.uvm.edu/studentservices/financialservices/overview/request-informatio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ed.uvm.edu/studentservices/financialservices/overview/request-information" TargetMode="External"/><Relationship Id="rId14" Type="http://schemas.openxmlformats.org/officeDocument/2006/relationships/hyperlink" Target="mailto:medsfs@uvm.edu" TargetMode="External"/><Relationship Id="rId22" Type="http://schemas.openxmlformats.org/officeDocument/2006/relationships/hyperlink" Target="https://www.youtube.com/watch?v=2-NQMQLi5a0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Brayden, Kari</dc:creator>
  <cp:keywords/>
  <dc:description/>
  <cp:lastModifiedBy>Brayden, Kari</cp:lastModifiedBy>
  <cp:revision>68</cp:revision>
  <cp:lastPrinted>2021-01-15T20:33:00Z</cp:lastPrinted>
  <dcterms:created xsi:type="dcterms:W3CDTF">2021-01-12T14:39:00Z</dcterms:created>
  <dcterms:modified xsi:type="dcterms:W3CDTF">2021-01-15T21:26:00Z</dcterms:modified>
</cp:coreProperties>
</file>